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العباس أو أبو علي أحمد بن علي
</w:t>
      </w:r>
    </w:p>
    <w:p>
      <w:pPr>
        <w:jc w:val="start"/>
        <w:bidi/>
      </w:pPr>
      <w:r>
        <w:rPr>
          <w:rFonts w:ascii="arial" w:hAnsi="arial" w:eastAsia="arial" w:cs="arial"/>
          <w:sz w:val="28"/>
          <w:szCs w:val="28"/>
          <w:b w:val="1"/>
          <w:bCs w:val="1"/>
          <w:rtl/>
        </w:rPr>
        <w:t xml:space="preserve">أبو العباس أو أبو علي أحمد بن علي
</w:t>
      </w:r>
    </w:p>
    <w:p>
      <w:pPr/>
      <w:r>
        <w:rPr/>
        <w:t xml:space="preserve">أبو العباس أو أبو علي أحمد بن علي الخضيب الاياذي الرازي </w:t>
      </w:r>
    </w:p>
    <w:p/>
    <w:p>
      <w:pPr/>
      <w:r>
        <w:rPr/>
        <w:t xml:space="preserve">من أهل المئة الرابعة وفي بعض أسانيد غيبة الطوسي أبو علي أحمد بن علي المعروف بابن الخضيب الرازي (والخضيب) بالخاء والضاد المعجمتين كما في الخلاصة فمثناة تحتية فموحدة صفة لعلي والأيادي نسبة إلى إياد قبيلة. </w:t>
      </w:r>
    </w:p>
    <w:p/>
    <w:p>
      <w:pPr/>
      <w:r>
        <w:rPr/>
        <w:t xml:space="preserve">أقوال العلماء فيه </w:t>
      </w:r>
    </w:p>
    <w:p/>
    <w:p>
      <w:pPr/>
      <w:r>
        <w:rPr/>
        <w:t xml:space="preserve">في الفهرست أحمد بن علي أبو العباس وقيل أبو علي الرازي الخضيب الأيادي لم يكن بذلك الثقة في الحديث ويتهم بالغلو له كتاب الشفاء والجلاء في الغيبة حسن كتاب الفرائض كتاب الآداب أخبرنا بها الحسين بن عبيد الله عن محمد بن أحمد بن داود وهارون بن موسى التلعكبري جميعا عنه (وقال النجاشي) أحمد بن علي أبو العباس الرازي الخضيب الأيادي، قال أصحابنا: لم يكن بذاك وقيل فيه غلو وترفع له كتاب الشفاء والجلاء في الغيبة كتاب الفرائض كتاب الأدب أخبرنا محمد بن محمد عن محمد بن أحمد بن داود عنه بكتبه وقال بن الغضائري حدثني أبي أنه كان في مذهبه ارتفاع وحديثه نعرفه تارة وننكره أخرى أقول يؤيد وثاقته رواية الأجلاء كتبه واستحسان الشيخ كتابه وروي الشيخ عنه في كتاب الغيبة كثيرا والنجاشي نسب غلوه إلى القيل إشارة إلى عدم ثبوته عنده وكثيرا ما كانوا يرون ما ليس بغلو غلوا والله أعلم وفي المعالم: أحمد بن علي أبو العباس وقيل أبو علي الرازي الخضيب الأيادي يتهم بالغلو له الجلاء والشفاء في الغيبة حسن. الفرائض. الآداب وفي ميزان الاعتدال أحمد بن علي الخضيبي يأتي بطامات كان في المئة الرابعة وفي لسان الميزان أحمد بن علي بن الخضيب الرازي شيعي له تواليف قال أبو جعفر الطوسي لم يكن بذاك الثقة في الحديث روى عنه التلعكبري ويحتمل أن يكون الخضيبي ثم ذكر في اللسان أحمد بن علي بن أبي الخضيب الأباري أبو العباس وقال ذكره ابن بابويه في تاريخ الري وقال كان من غلاة الشيعة له تصانيف روى عنه محمد بن أحمد بن داود القمي وقد تقدم في الأصل أحمد بن علي الخضيب فيحتمل أن يكون هوأقول هو المترجم بعينه والأباري تصحيف الأيادي وقوله ابن أبي الخضيب لعل فيه تحريفا أيضا. </w:t>
      </w:r>
    </w:p>
    <w:p/>
    <w:p>
      <w:pPr/>
      <w:r>
        <w:rPr/>
        <w:t xml:space="preserve">مشايخه </w:t>
      </w:r>
    </w:p>
    <w:p/>
    <w:p>
      <w:pPr/>
      <w:r>
        <w:rPr/>
        <w:t xml:space="preserve">يروي عن أبي الحسين محمد بن جعفر الأسدي والحسين بن محمد القمي والحسين بن علي وعلي بن الحسين وأبي ذر أحمد بن أبي سورة وهو أي أبو سورة محمد بن الحسن بن عبد الله التميمي ويروي عن المقانعي وعن محمد بن إسحاق المقري عن المقانعي وهو علي بن العباس وعن علي بن مخلد الأيادي يفهم ذلك كله أسانيد الشيخ في كتاب الغيبة. </w:t>
      </w:r>
    </w:p>
    <w:p/>
    <w:p>
      <w:pPr/>
      <w:r>
        <w:rPr/>
        <w:t xml:space="preserve">الراوون عنه </w:t>
      </w:r>
    </w:p>
    <w:p/>
    <w:p>
      <w:pPr/>
      <w:r>
        <w:rPr/>
        <w:t xml:space="preserve">قد علم مما مر أنه يروي عنه أبو محمد هارون بن موسى التلعكبري وشيخ القميين محمد بن أحمد بن داود القمي ويروي عنهما الشيخ بواسطة ابن الغضائري فالشيخ يروي عنه بواسطتين ووقع في كتاب الغيبة في أول السند أحمد بن علي الرازي عن محمد بن علي والظاهر أنه بناه على إسناد آخر وأنه لا يروي عنه بغير واسطة لما عرفت من روايته عنه بواسطتين. </w:t>
      </w:r>
    </w:p>
    <w:p/>
    <w:p>
      <w:pPr/>
      <w:r>
        <w:rPr/>
        <w:t xml:space="preserve">مؤلفاته </w:t>
      </w:r>
    </w:p>
    <w:p/>
    <w:p>
      <w:pPr/>
      <w:r>
        <w:rPr/>
        <w:t xml:space="preserve">قد علم مما مر أن له </w:t>
      </w:r>
    </w:p>
    <w:p/>
    <w:p>
      <w:pPr/>
      <w:r>
        <w:rPr/>
        <w:t xml:space="preserve">(1) كتاب الشفاء والجلاء في الغيبة </w:t>
      </w:r>
    </w:p>
    <w:p/>
    <w:p>
      <w:pPr/>
      <w:r>
        <w:rPr/>
        <w:t xml:space="preserve">(2) كتاب الفرائض </w:t>
      </w:r>
    </w:p>
    <w:p/>
    <w:p>
      <w:pPr/>
      <w:r>
        <w:rPr/>
        <w:t xml:space="preserve">(3) كتاب الآداب. </w:t>
      </w:r>
    </w:p>
    <w:p/>
    <w:p>
      <w:pPr/>
      <w:r>
        <w:rPr/>
        <w:t xml:space="preserve">تمييزه </w:t>
      </w:r>
    </w:p>
    <w:p/>
    <w:p>
      <w:pPr/>
      <w:r>
        <w:rPr/>
        <w:t xml:space="preserve">في مشتركات الكاظمي يعرف برواية التلعكبري ومحمد بن أحمد بن داود عنه وحيث كان التلعكبري يروي أيضا عن أحمد بن علي بن إبراهيم الجواني المتقدم فالمايز بينهما القرينة ومع عدمها فلا إشكال لاشتراكهما في عدم التوثيقويمكن تمييزه بروايته عن مشايخه المتقدمين. </w:t>
      </w:r>
    </w:p>
    <w:p>
      <w:pPr>
        <w:jc w:val="start"/>
        <w:bidi/>
      </w:pPr>
      <w:r>
        <w:rPr>
          <w:sz w:val="24"/>
          <w:szCs w:val="24"/>
          <w:b w:val="1"/>
          <w:bCs w:val="1"/>
          <w:rtl/>
        </w:rPr>
        <w:t xml:space="preserve">
أعيان الشيعة،(دار التعارف للمطبوعات - بيروت،1983،ط 1،ج 3،ص 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2026-07-27T18:18:52+03:00</dcterms:created>
  <dcterms:modified xsi:type="dcterms:W3CDTF">2026-07-27T18:18:52+03:00</dcterms:modified>
</cp:coreProperties>
</file>

<file path=docProps/custom.xml><?xml version="1.0" encoding="utf-8"?>
<Properties xmlns="http://schemas.openxmlformats.org/officeDocument/2006/custom-properties" xmlns:vt="http://schemas.openxmlformats.org/officeDocument/2006/docPropsVTypes"/>
</file>