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الرحيم بن أبي الفهم، تقي الدين البلداني.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الرحيم بن أبي الفهم، تقي الدين البلداني.
</w:t>
      </w:r>
    </w:p>
    <w:p>
      <w:pPr/>
      <w:r>
        <w:rPr/>
        <w:t xml:space="preserve">عبد الرحيم بن أبي الفهم، تقي الدين البلداني. </w:t>
      </w:r>
    </w:p>
    <w:p/>
    <w:p>
      <w:pPr/>
      <w:r>
        <w:rPr/>
        <w:t xml:space="preserve">حدث. مات سنة خمس وخمسين وستمائة.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2026-07-27T09:15:27+03:00</dcterms:created>
  <dcterms:modified xsi:type="dcterms:W3CDTF">2026-07-27T09:15:27+03:00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