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حماد الطهراني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حماد الطهراني الرازي.
</w:t>
      </w:r>
    </w:p>
    <w:p>
      <w:pPr/>
      <w:r>
        <w:rPr/>
        <w:t xml:space="preserve">عبد الرحمن بن محمد بن حماد الطهراني الرازي. </w:t>
      </w:r>
    </w:p>
    <w:p/>
    <w:p>
      <w:pPr/>
      <w:r>
        <w:rPr/>
        <w:t xml:space="preserve">قال الخليلي: سمع بنداراً، وأبا موسى، وشيوخ العراق والري، ثقة، سمع منه شيوخ الري، وأبو الحسن القطان، وأحمد بن الحسن بن ماجه،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2026-07-27T11:33:09+03:00</dcterms:created>
  <dcterms:modified xsi:type="dcterms:W3CDTF">2026-07-27T11:33:09+03:00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