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شريح الجعفي.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شريح الجعفي.
</w:t>
      </w:r>
    </w:p>
    <w:p>
      <w:pPr/>
      <w:r>
        <w:rPr/>
        <w:t xml:space="preserve">عبد الرحمن بن شريح الجعفي. </w:t>
      </w:r>
    </w:p>
    <w:p/>
    <w:p>
      <w:pPr/>
      <w:r>
        <w:rPr/>
        <w:t xml:space="preserve">يروي عن أبيه، وله صحبة. روى عنه ابن ابنه مخلد بن عقبة بن عبد الرحمن بن شريح.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شريح الجعفي
</w:t>
      </w:r>
    </w:p>
    <w:p>
      <w:pPr/>
      <w:r>
        <w:rPr/>
        <w:t xml:space="preserve">عبد الرحمن بن شريح الجعفي </w:t>
      </w:r>
    </w:p>
    <w:p/>
    <w:p>
      <w:pPr/>
      <w:r>
        <w:rPr/>
        <w:t xml:space="preserve">يروي عن أبيه وله صحبة روى عنه بن ابنه مخلد بن عقبة بن عبد الرحمن بن شريح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2026-07-27T13:40:39+03:00</dcterms:created>
  <dcterms:modified xsi:type="dcterms:W3CDTF">2026-07-27T13:40:39+03:00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