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نبيه.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نبيه.
</w:t>
      </w:r>
    </w:p>
    <w:p>
      <w:pPr/>
      <w:r>
        <w:rPr/>
        <w:t xml:space="preserve">عبد الله بن عمرو بن نبيه. </w:t>
      </w:r>
    </w:p>
    <w:p/>
    <w:p>
      <w:pPr/>
      <w:r>
        <w:rPr/>
        <w:t xml:space="preserve">يروي عن نافع. روى عنه ابن جريج.</w:t>
      </w:r>
    </w:p>
    <w:p/>
    <w:p>
      <w:pPr/>
      <w:r>
        <w:rPr/>
        <w:t xml:space="preserve">كذا فيه وفي «تاريخ البخاري» وكتاب ابن أبي حاتم: ابن نقبة.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نبيه
</w:t>
      </w:r>
    </w:p>
    <w:p>
      <w:pPr/>
      <w:r>
        <w:rPr/>
        <w:t xml:space="preserve">عبد الله بن عمرو بن نبيه </w:t>
      </w:r>
    </w:p>
    <w:p/>
    <w:p>
      <w:pPr/>
      <w:r>
        <w:rPr/>
        <w:t xml:space="preserve">يروي عن نافع روى عنه 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2026-07-27T13:24:23+03:00</dcterms:created>
  <dcterms:modified xsi:type="dcterms:W3CDTF">2026-07-27T13:24:23+03:00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