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حمزة، أبو الفضل النيسابوري.
</w:t>
      </w:r>
    </w:p>
    <w:p>
      <w:pPr>
        <w:jc w:val="start"/>
        <w:bidi/>
      </w:pPr>
      <w:r>
        <w:rPr>
          <w:rFonts w:ascii="arial" w:hAnsi="arial" w:eastAsia="arial" w:cs="arial"/>
          <w:sz w:val="28"/>
          <w:szCs w:val="28"/>
          <w:b w:val="1"/>
          <w:bCs w:val="1"/>
          <w:rtl/>
        </w:rPr>
        <w:t xml:space="preserve">عباس بن حمزة، أبو الفضل النيسابوري.
</w:t>
      </w:r>
    </w:p>
    <w:p>
      <w:pPr/>
      <w:r>
        <w:rPr/>
        <w:t xml:space="preserve">عباس بن حمزة، أبو الفضل النيسابوري. </w:t>
      </w:r>
    </w:p>
    <w:p/>
    <w:p>
      <w:pPr/>
      <w:r>
        <w:rPr/>
        <w:t xml:space="preserve">قال الخليلي في «الإرشاد»: عالم كبير ثقة، سمع بخراسان والعراق والشام، سمع: هشام بن عمار، ودحيماً، ومحمد بن إسماعيل بن عياش، وروى الزهد عن ابن أبي الحواري، سمعت الحاكم أبا عبد الله يثني عليه ويوثقه، روى عنه أحمد بن إسحاق الصبغي، وأقرانه، وحفدته، مات سنة نيف وسبعين ومائتين.</w:t>
      </w:r>
    </w:p>
    <w:p/>
    <w:p>
      <w:pPr/>
      <w:r>
        <w:rPr/>
        <w:t xml:space="preserve">الصبغي: بمهملة، وموحدة، ومعجمة.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2026-07-27T10:27:45+03:00</dcterms:created>
  <dcterms:modified xsi:type="dcterms:W3CDTF">2026-07-27T10:27:45+03:00</dcterms:modified>
</cp:coreProperties>
</file>

<file path=docProps/custom.xml><?xml version="1.0" encoding="utf-8"?>
<Properties xmlns="http://schemas.openxmlformats.org/officeDocument/2006/custom-properties" xmlns:vt="http://schemas.openxmlformats.org/officeDocument/2006/docPropsVTypes"/>
</file>