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محمد بن عبد الله التركي.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محمد بن عبد الله التركي.
</w:t>
      </w:r>
    </w:p>
    <w:p>
      <w:pPr/>
      <w:r>
        <w:rPr/>
        <w:t xml:space="preserve">سعيد بن محمد بن عبد الله التركي. </w:t>
      </w:r>
    </w:p>
    <w:p/>
    <w:p>
      <w:pPr/>
      <w:r>
        <w:rPr/>
        <w:t xml:space="preserve">قال ابن السمعاني: سألت عنه ابن خيرون فأحسن الثناء عليه، ووصفه بالخيرية.</w:t>
      </w:r>
    </w:p>
    <w:p/>
    <w:p>
      <w:pPr/>
      <w:r>
        <w:rPr/>
        <w:t xml:space="preserve">وقال الحافظ ابن ناصر: ما علمت من حاله إلا خيراً، وكان سماعه صحيحاً، وقد سمع منه أصحابنا.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2026-07-25T17:58:05+03:00</dcterms:created>
  <dcterms:modified xsi:type="dcterms:W3CDTF">2026-07-25T17:58:05+03:00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