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زكريا الأدم، أبو عثمان.
</w:t>
      </w:r>
    </w:p>
    <w:p>
      <w:pPr>
        <w:jc w:val="start"/>
        <w:bidi/>
      </w:pPr>
      <w:r>
        <w:rPr>
          <w:rFonts w:ascii="arial" w:hAnsi="arial" w:eastAsia="arial" w:cs="arial"/>
          <w:sz w:val="28"/>
          <w:szCs w:val="28"/>
          <w:b w:val="1"/>
          <w:bCs w:val="1"/>
          <w:rtl/>
        </w:rPr>
        <w:t xml:space="preserve">سعيد بن زكريا الأدم، أبو عثمان.
</w:t>
      </w:r>
    </w:p>
    <w:p>
      <w:pPr/>
      <w:r>
        <w:rPr/>
        <w:t xml:space="preserve">سعيد بن زكريا الأدم، أبو عثمان. </w:t>
      </w:r>
    </w:p>
    <w:p/>
    <w:p>
      <w:pPr/>
      <w:r>
        <w:rPr/>
        <w:t xml:space="preserve">يروي عن المفضل بن فضالة. روى عنه أحمد بن عمرو.</w:t>
      </w:r>
    </w:p>
    <w:p/>
    <w:p>
      <w:pPr/>
      <w:r>
        <w:rPr/>
        <w:t xml:space="preserve">قال ابن يونس: كان له عبادة وفضل. توفي سنة سبع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الأدم
</w:t>
      </w:r>
    </w:p>
    <w:p>
      <w:pPr/>
      <w:r>
        <w:rPr/>
        <w:t xml:space="preserve">سعيد الأدم </w:t>
      </w:r>
    </w:p>
    <w:p/>
    <w:p>
      <w:pPr/>
      <w:r>
        <w:rPr/>
        <w:t xml:space="preserve">هو ابن زكريا 1885</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زكريا الآدم أبو عثمان المصري مولى مروان بن الحكم.
</w:t>
      </w:r>
    </w:p>
    <w:p>
      <w:pPr/>
      <w:r>
        <w:rPr/>
        <w:t xml:space="preserve">(ل) سعيد بن زكريا الآدم أبو عثمان المصري مولى مروان بن الحكم. </w:t>
      </w:r>
    </w:p>
    <w:p/>
    <w:p>
      <w:pPr/>
      <w:r>
        <w:rPr/>
        <w:t xml:space="preserve">كذا ذكره المزي، وفي كتاب ابن يونس: مولى لبني مروان بن الحكم ثم لمحمد بن زبان بن عبد العزيز بن مروان.</w:t>
      </w:r>
    </w:p>
    <w:p/>
    <w:p>
      <w:pPr/>
      <w:r>
        <w:rPr/>
        <w:t xml:space="preserve">ولما ذكره ابن خلفون في الثقات وصفه بالعبادة.</w:t>
      </w:r>
    </w:p>
    <w:p/>
    <w:p>
      <w:pPr/>
      <w:r>
        <w:rPr/>
        <w:t xml:space="preserve">وفي قول المزي: كان يسكن مراد، نظر لأن مراد ليس دارا ولا محلة، والصواب كان ينزل مراد، وكذا ذكره ابن يونس.</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زكريا الآدم مصري
</w:t>
      </w:r>
    </w:p>
    <w:p>
      <w:pPr/>
      <w:r>
        <w:rPr/>
        <w:t xml:space="preserve">سعيد بن زكريا الآدم مصري </w:t>
      </w:r>
    </w:p>
    <w:p/>
    <w:p>
      <w:pPr/>
      <w:r>
        <w:rPr/>
        <w:t xml:space="preserve">من العباد روى عن أبي شريح الإسكندراني وبكر بن مضر وعمر بن يزيد وأبي الربيع السائح الزاهد روى عنه عيسى بن حماد زغبة وأبو عمير عيسى بن محمد بن النحاس ويحيى بن خالد بن نجيح.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2026-07-27T10:24:17+03:00</dcterms:created>
  <dcterms:modified xsi:type="dcterms:W3CDTF">2026-07-27T10:24:17+03:00</dcterms:modified>
</cp:coreProperties>
</file>

<file path=docProps/custom.xml><?xml version="1.0" encoding="utf-8"?>
<Properties xmlns="http://schemas.openxmlformats.org/officeDocument/2006/custom-properties" xmlns:vt="http://schemas.openxmlformats.org/officeDocument/2006/docPropsVTypes"/>
</file>