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الجهم بن نافع، أبو عثمان الجيزي.
</w:t>
      </w:r>
    </w:p>
    <w:p>
      <w:pPr>
        <w:jc w:val="start"/>
        <w:bidi/>
      </w:pPr>
      <w:r>
        <w:rPr>
          <w:rFonts w:ascii="arial" w:hAnsi="arial" w:eastAsia="arial" w:cs="arial"/>
          <w:sz w:val="28"/>
          <w:szCs w:val="28"/>
          <w:b w:val="1"/>
          <w:bCs w:val="1"/>
          <w:rtl/>
        </w:rPr>
        <w:t xml:space="preserve">سعيد بن الجهم بن نافع، أبو عثمان الجيزي.
</w:t>
      </w:r>
    </w:p>
    <w:p>
      <w:pPr/>
      <w:r>
        <w:rPr/>
        <w:t xml:space="preserve">سعيد بن الجهم بن نافع، أبو عثمان الجيزي. </w:t>
      </w:r>
    </w:p>
    <w:p/>
    <w:p>
      <w:pPr/>
      <w:r>
        <w:rPr/>
        <w:t xml:space="preserve">روى عنه سعيد بن عفير، وربيع الجيزي.</w:t>
      </w:r>
    </w:p>
    <w:p/>
    <w:p>
      <w:pPr/>
      <w:r>
        <w:rPr/>
        <w:t xml:space="preserve">قال ابن يونس: كان فقيهاً من أصحاب مالك بن أنس، وكان أحد أوصياء</w:t>
      </w:r>
    </w:p>
    <w:p/>
    <w:p>
      <w:pPr/>
      <w:r>
        <w:rPr/>
        <w:t xml:space="preserve">الشافعي، مقبول القول، ولا نعلمه أسند إلا حديثاً واحداً وذكر أحمد بن وزير أن العمري القاضي لما شهد عنده سعيد بن الجهم أعتق رقبة فرحاً بشهادته لجلالته ومنزلته، توفي سنة تسع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2026-07-27T11:33:36+03:00</dcterms:created>
  <dcterms:modified xsi:type="dcterms:W3CDTF">2026-07-27T11:33:36+03:00</dcterms:modified>
</cp:coreProperties>
</file>

<file path=docProps/custom.xml><?xml version="1.0" encoding="utf-8"?>
<Properties xmlns="http://schemas.openxmlformats.org/officeDocument/2006/custom-properties" xmlns:vt="http://schemas.openxmlformats.org/officeDocument/2006/docPropsVTypes"/>
</file>