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الزبرقان بن عبد الله الليثي.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الزبرقان بن عبد الله الليثي.
</w:t>
      </w:r>
    </w:p>
    <w:p>
      <w:pPr/>
      <w:r>
        <w:rPr/>
        <w:t xml:space="preserve">الزبرقان بن عبد الله الليثي. </w:t>
      </w:r>
    </w:p>
    <w:p/>
    <w:p>
      <w:pPr/>
      <w:r>
        <w:rPr/>
        <w:t xml:space="preserve">يروي عن ابن عمر. روى عنه ابن أبي الموال.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الزبرقان بن عبد الله الليثي
</w:t>
      </w:r>
    </w:p>
    <w:p>
      <w:pPr/>
      <w:r>
        <w:rPr/>
        <w:t xml:space="preserve">الزبرقان بن عبد الله الليثي </w:t>
      </w:r>
    </w:p>
    <w:p/>
    <w:p>
      <w:pPr/>
      <w:r>
        <w:rPr/>
        <w:t xml:space="preserve">يروي عن ابن عمر روى عنه بن أبي الموالي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2026-07-27T12:23:58+03:00</dcterms:created>
  <dcterms:modified xsi:type="dcterms:W3CDTF">2026-07-27T12:23:58+03:00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