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الصائغ
</w:t>
      </w:r>
    </w:p>
    <w:p>
      <w:pPr>
        <w:jc w:val="start"/>
        <w:bidi/>
      </w:pPr>
      <w:r>
        <w:rPr>
          <w:rFonts w:ascii="arial" w:hAnsi="arial" w:eastAsia="arial" w:cs="arial"/>
          <w:sz w:val="28"/>
          <w:szCs w:val="28"/>
          <w:b w:val="1"/>
          <w:bCs w:val="1"/>
          <w:rtl/>
        </w:rPr>
        <w:t xml:space="preserve">الصائغ
</w:t>
      </w:r>
    </w:p>
    <w:p>
      <w:pPr/>
      <w:r>
        <w:rPr/>
        <w:t xml:space="preserve">الصائغ  توفيق بن عبد الله الصائغ: مدرس سوري له نظم. ولد في قرية خربا (من أعمال حوران) وانتقل مع والديه إلى فلسطين (1925) واستقروا في البصة (من قرى الناصرة) وتعلم في الكلية العربية بالقدس (1941) وبالجامعة الأميركية ببيروت وهارفرد بأميركا وكمبردج بلندن. وعمل في الصحافة، فأصدر مجلة (حوار) ببيروت (1962 - 67) وتنقل في الدراسة والتدريس وبعض الأعمال إلى أن توفي فجأة في مصعد ببيركلي. له (ثلاثون قصيدة - ط) ديوان منظوماته الأول، وكتاب عن (جبران خليل جبران - ط) و (الرباعيات الأربع - ط) ترجمه عن الإنكليزية، لأليوت، و (الحب العذري - ط) رسالة. </w:t>
      </w:r>
    </w:p>
    <w:p>
      <w:pPr>
        <w:jc w:val="start"/>
        <w:bidi/>
      </w:pPr>
      <w:r>
        <w:rPr>
          <w:sz w:val="24"/>
          <w:szCs w:val="24"/>
          <w:b w:val="1"/>
          <w:bCs w:val="1"/>
          <w:rtl/>
        </w:rPr>
        <w:t xml:space="preserve">
الأعلام،(دار العلم للملايين - بيروت،2002،ط 15،ج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2026-07-27T09:56:34+03:00</dcterms:created>
  <dcterms:modified xsi:type="dcterms:W3CDTF">2026-07-27T09:56:34+03:00</dcterms:modified>
</cp:coreProperties>
</file>

<file path=docProps/custom.xml><?xml version="1.0" encoding="utf-8"?>
<Properties xmlns="http://schemas.openxmlformats.org/officeDocument/2006/custom-properties" xmlns:vt="http://schemas.openxmlformats.org/officeDocument/2006/docPropsVTypes"/>
</file>