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محمد بن عامر البزاز، سكن سامراء.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محمد بن عامر البزاز، سكن سامراء.
</w:t>
      </w:r>
    </w:p>
    <w:p>
      <w:pPr/>
      <w:r>
        <w:rPr/>
        <w:t xml:space="preserve">جعفر بن محمد بن عامر البزاز، سكن سامراء. </w:t>
      </w:r>
    </w:p>
    <w:p/>
    <w:p>
      <w:pPr/>
      <w:r>
        <w:rPr/>
        <w:t xml:space="preserve">روى عن: أبي نعيم، ومالك بن إسماعيل. قال ابن أبي حاتم: سمعت منه مع أبي، وهو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محمد بن عامر
</w:t>
      </w:r>
    </w:p>
    <w:p>
      <w:pPr/>
      <w:r>
        <w:rPr/>
        <w:t xml:space="preserve">جعفر بن محمد بن عامر </w:t>
      </w:r>
    </w:p>
    <w:p/>
    <w:p>
      <w:pPr/>
      <w:r>
        <w:rPr/>
        <w:t xml:space="preserve">البزاز.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2026-07-27T18:19:33+03:00</dcterms:created>
  <dcterms:modified xsi:type="dcterms:W3CDTF">2026-07-27T18:19:33+03:00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