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بن علي بن موسى، أبو بكر الخواص.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عيسى بن علي بن موسى، أبو بكر الخواص.
</w:t>
      </w:r>
    </w:p>
    <w:p>
      <w:pPr/>
      <w:r>
        <w:rPr/>
        <w:t xml:space="preserve">أحمد بن عيسى بن علي بن موسى، أبو بكر الخواص. </w:t>
      </w:r>
    </w:p>
    <w:p/>
    <w:p>
      <w:pPr/>
      <w:r>
        <w:rPr/>
        <w:t xml:space="preserve">سمع علي بن حرب الموصلي، وجماعة.</w:t>
      </w:r>
    </w:p>
    <w:p/>
    <w:p>
      <w:pPr/>
      <w:r>
        <w:rPr/>
        <w:t xml:space="preserve">روى عنه ابن شاهين، والدارقطني. وقال: ثقة، وجماعة سواهما.</w:t>
      </w:r>
    </w:p>
    <w:p/>
    <w:p>
      <w:pPr/>
      <w:r>
        <w:rPr/>
        <w:t xml:space="preserve">توفي سنة (332هـ).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2026-07-27T12:42:49+03:00</dcterms:created>
  <dcterms:modified xsi:type="dcterms:W3CDTF">2026-07-27T12:42:49+03:00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