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مطر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مطر 
</w:t>
      </w:r>
    </w:p>
    <w:p>
      <w:pPr/>
      <w:r>
        <w:rPr/>
        <w:t xml:space="preserve">ابن مطر. </w:t>
      </w:r>
    </w:p>
    <w:p/>
    <w:p>
      <w:pPr/>
      <w:r>
        <w:rPr/>
        <w:t xml:space="preserve">سمع عمر.</w:t>
      </w:r>
    </w:p>
    <w:p/>
    <w:p>
      <w:pPr/>
      <w:r>
        <w:rPr/>
        <w:t xml:space="preserve">روى خالد بن معدان، عن عبيد، عن ابن مطر.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مطر
</w:t>
      </w:r>
    </w:p>
    <w:p>
      <w:pPr/>
      <w:r>
        <w:rPr/>
        <w:t xml:space="preserve">ابن مطر </w:t>
      </w:r>
    </w:p>
    <w:p/>
    <w:p>
      <w:pPr/>
      <w:r>
        <w:rPr/>
        <w:t xml:space="preserve">روى عن عمر بن الخطاب رضي الله تعالى عنه روى خالد بن معدان عن عبيد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2026-07-25T19:45:04+03:00</dcterms:created>
  <dcterms:modified xsi:type="dcterms:W3CDTF">2026-07-25T19:45:04+03:00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