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يزيد، مولى عبد الرحمن بن الحارث، القرشي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يزيد، مولى عبد الرحمن بن الحارث، القرشي 
</w:t>
      </w:r>
    </w:p>
    <w:p>
      <w:pPr/>
      <w:r>
        <w:rPr/>
        <w:t xml:space="preserve">يزيد، مولى عبد الرحمن بن الحارث، القرشي. </w:t>
      </w:r>
    </w:p>
    <w:p/>
    <w:p>
      <w:pPr/>
      <w:r>
        <w:rPr/>
        <w:t xml:space="preserve">شهد عمار بن ياسر أغمي عليه.</w:t>
      </w:r>
    </w:p>
    <w:p/>
    <w:p>
      <w:pPr/>
      <w:r>
        <w:rPr/>
        <w:t xml:space="preserve">روى عنه: السدي.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2026-07-27T11:32:17+03:00</dcterms:created>
  <dcterms:modified xsi:type="dcterms:W3CDTF">2026-07-27T11:32:17+03:00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