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مزاحم بن الضحاك، القشيري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مزاحم بن الضحاك، القشيري 
</w:t>
      </w:r>
    </w:p>
    <w:p>
      <w:pPr/>
      <w:r>
        <w:rPr/>
        <w:t xml:space="preserve">مزاحم بن الضحاك، القشيري. </w:t>
      </w:r>
    </w:p>
    <w:p/>
    <w:p>
      <w:pPr/>
      <w:r>
        <w:rPr/>
        <w:t xml:space="preserve">قال: سألت ابن سيرين، قلت: رأيت كأن في حجري لؤلؤاً وشامتين، قال: أما اللؤلؤ فالقرآن، وأما الشامتان فعندك صحفٌ فيها علمٌ، قلت: نعم، قال: فأخرجها.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2026-07-27T17:47:00+03:00</dcterms:created>
  <dcterms:modified xsi:type="dcterms:W3CDTF">2026-07-27T17:47:00+03:00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