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عيينة
</w:t>
      </w:r>
    </w:p>
    <w:p>
      <w:pPr>
        <w:jc w:val="start"/>
        <w:bidi/>
      </w:pPr>
      <w:r>
        <w:rPr>
          <w:rFonts w:ascii="arial" w:hAnsi="arial" w:eastAsia="arial" w:cs="arial"/>
          <w:sz w:val="28"/>
          <w:szCs w:val="28"/>
          <w:b w:val="1"/>
          <w:bCs w:val="1"/>
          <w:rtl/>
        </w:rPr>
        <w:t xml:space="preserve">أبو عيينة
</w:t>
      </w:r>
    </w:p>
    <w:p>
      <w:pPr/>
      <w:r>
        <w:rPr/>
        <w:t xml:space="preserve">أبو عيينة ذكره النجاشي في باب من اشتهر بكنيته ولم يذكر عنه شيئا. وروى الشيخ في التهذيب في باب تطهير المياه عن جعفر بن بشير عن أبي عيينة عن أبي عبد الله عليه السلام وفي كتاب العتق عن أبي جميلة عنه.وروى الكليني في الكافي في باب زكاة الذهب والفضة عن أحمد بن محمد بن أبي نصر عن أبي عيينة عن أبي عبد الله عليه السلام وفي باب عن محمد بن عبد الجبار وأيوب بن نوح جميعا عن صفوان عنه عن زرارة ’’اه’’ وفي رجال الميرزا أبو عيينة عن أبي عبد الله عليه السلام في بعض الرويات ولم أجد له ذكرا في كتب رجالنا ’’اه’’ وقال المحقق الداماد ذكره النجاشي في كتابه ومن لم يعثر عليه يقول لم أجد له ذكرا في كتب الرجال ’’اه’’ والميرزا لم يعثر على ما قاله النجاشي يقينا وإلا لنعرض له وإن كان لم يذكر عنه شيئا.</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2026-06-21T13:47:43+03:00</dcterms:created>
  <dcterms:modified xsi:type="dcterms:W3CDTF">2026-06-21T13:47:43+03:00</dcterms:modified>
</cp:coreProperties>
</file>

<file path=docProps/custom.xml><?xml version="1.0" encoding="utf-8"?>
<Properties xmlns="http://schemas.openxmlformats.org/officeDocument/2006/custom-properties" xmlns:vt="http://schemas.openxmlformats.org/officeDocument/2006/docPropsVTypes"/>
</file>