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الحذاء
</w:t>
      </w:r>
    </w:p>
    <w:p>
      <w:pPr>
        <w:jc w:val="start"/>
        <w:bidi/>
      </w:pPr>
      <w:r>
        <w:rPr>
          <w:rFonts w:ascii="arial" w:hAnsi="arial" w:eastAsia="arial" w:cs="arial"/>
          <w:sz w:val="28"/>
          <w:szCs w:val="28"/>
          <w:b w:val="1"/>
          <w:bCs w:val="1"/>
          <w:rtl/>
        </w:rPr>
        <w:t xml:space="preserve">أبو عمر الحذاء
</w:t>
      </w:r>
    </w:p>
    <w:p>
      <w:pPr/>
      <w:r>
        <w:rPr/>
        <w:t xml:space="preserve">أبو عمر الحذاء تقدم أبو عمرو بالواو.</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w:t>
      </w:r>
    </w:p>
    <w:p>
      <w:pPr/>
      <w:r>
        <w:rPr/>
        <w:t xml:space="preserve">ابن الحذاء الإمام المحدث الصدوق المتقن أبو عمر أحمد بن محمد بن يحيى بن أحمد بن محمد بن عبد الله بن محمد بن يعقوب بن داود القرطبي ابن الحذاء مولى بني أمية.</w:t>
      </w:r>
    </w:p>
    <w:p/>
    <w:p>
      <w:pPr/>
      <w:r>
        <w:rPr/>
        <w:t xml:space="preserve">مكثر عن والده الحافظ أبي عبد الله ابن الحذاء.</w:t>
      </w:r>
    </w:p>
    <w:p/>
    <w:p>
      <w:pPr/>
      <w:r>
        <w:rPr/>
        <w:t xml:space="preserve">ندبه أبوه إلى الطلب في حداثته فسمع: من: عبد الله بن محمد بن راشد وسعيد بن نصر وعبد الوارث بن سفيان وأبي القاسم عبد الرحمن الوهراني وأدرك بهم درجة أبيه وأول سماعه في سنة ثلاث وتسعين وثلاث مائة.</w:t>
      </w:r>
    </w:p>
    <w:p/>
    <w:p>
      <w:pPr/>
      <w:r>
        <w:rPr/>
        <w:t xml:space="preserve">نزح عن قرطبة في الفتنة الكبرى، وسكن سرقسطة والمرية، ثم ولي القضاء بطليطلة وبدانية، ثم تحول إلى إشبيلية وقرطبة.</w:t>
      </w:r>
    </w:p>
    <w:p/>
    <w:p>
      <w:pPr/>
      <w:r>
        <w:rPr/>
        <w:t xml:space="preserve">حدث عنه: الحافظ أبو علي الغساني وجماعة ممن أعرفهم أو لا أعرفهم وكذا غالب مشايخ الأندلس لا اعتناء لنا بمعرفتهم لأن روايتهم لا تقع لنا.</w:t>
      </w:r>
    </w:p>
    <w:p/>
    <w:p>
      <w:pPr/>
      <w:r>
        <w:rPr/>
        <w:t xml:space="preserve">وكان حسن الأخلاق موطأ الأكناف عالما سريع الكتابة انتهى إليه علو الإسناد مع ابن عبد البر.</w:t>
      </w:r>
    </w:p>
    <w:p/>
    <w:p>
      <w:pPr/>
      <w:r>
        <w:rPr/>
        <w:t xml:space="preserve">مات في ربيع الآخر سنة سبع وستين وأربع مائة وله سبع وثمانون سنة ومشى المعتمد على الله في جنازته.</w:t>
      </w:r>
    </w:p>
    <w:p/>
    <w:p>
      <w:pPr/>
      <w:r>
        <w:rPr/>
        <w:t xml:space="preserve">وفيها مات أبو منصور شجاع بن علي المصقلي والقائم بأمر الله وجمال الإسلام الداوودي وأبو الحسن علي بن الحسن الباخرزي مصنف دمية القصر وعلي بن الحسين بن صصرى بدمشق وأبو بكر محمد بن علي بن محمد بن موسى الخياط المقرئ.</w:t>
      </w:r>
    </w:p>
    <w:p/>
    <w:p>
      <w:pPr/>
      <w:r>
        <w:rPr/>
        <w:t xml:space="preserve">ابن سكينة، المهرواني: </w:t>
      </w:r>
    </w:p>
    <w:p>
      <w:pPr>
        <w:jc w:val="start"/>
        <w:bidi/>
      </w:pPr>
      <w:r>
        <w:rPr>
          <w:sz w:val="24"/>
          <w:szCs w:val="24"/>
          <w:b w:val="1"/>
          <w:bCs w:val="1"/>
          <w:rtl/>
        </w:rPr>
        <w:t xml:space="preserve">
سير أعلام النبلاء،(دار الحديث- القاهرة،2006،ط 0،ج 13،ص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يحيى، أبو عمر بن الحذاء، القرطبي الأندلسي، مولى بني أمية.
</w:t>
      </w:r>
    </w:p>
    <w:p>
      <w:pPr/>
      <w:r>
        <w:rPr/>
        <w:t xml:space="preserve">أحمد بن محمد بن يحيى، أبو عمر بن الحذاء، القرطبي الأندلسي، مولى بني أمية. </w:t>
      </w:r>
    </w:p>
    <w:p/>
    <w:p>
      <w:pPr/>
      <w:r>
        <w:rPr/>
        <w:t xml:space="preserve">قال الذهبي: حضه أبوه على الطلب في صغره، فكتب عن عبد الله بن أسد، وعبد الوارث، وسعيد بن نصر، والكبار في سنة ثلاث وتسعين وثلاثمائة، وانتهى إليه علو الإسناد بقطره.</w:t>
      </w:r>
    </w:p>
    <w:p/>
    <w:p>
      <w:pPr/>
      <w:r>
        <w:rPr/>
        <w:t xml:space="preserve">توفي في ربيع الآخر سنة سبع وستين وأربعمائة عن سبع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أحمد بن محمد بن يحيى بن الحذاء الأموي مولاهم القرطبي
</w:t>
      </w:r>
    </w:p>
    <w:p>
      <w:pPr/>
      <w:r>
        <w:rPr/>
        <w:t xml:space="preserve">ومسند الأندلس أبو عمر احمد بن محمد بن يحيى بن الحذاء الأموي مولاهم القرطبي</w:t>
      </w:r>
    </w:p>
    <w:p>
      <w:pPr>
        <w:jc w:val="start"/>
        <w:bidi/>
      </w:pPr>
      <w:r>
        <w:rPr>
          <w:sz w:val="24"/>
          <w:szCs w:val="24"/>
          <w:b w:val="1"/>
          <w:bCs w:val="1"/>
          <w:rtl/>
        </w:rPr>
        <w:t xml:space="preserve">
المعين في طبقات المحدثين،(دار الفرقان، عمان - الأردن،1984،ط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الحذاء
</w:t>
      </w:r>
    </w:p>
    <w:p>
      <w:pPr/>
      <w:r>
        <w:rPr/>
        <w:t xml:space="preserve">أبو عمر بن الحذاء </w:t>
      </w:r>
    </w:p>
    <w:p/>
    <w:p>
      <w:pPr/>
      <w:r>
        <w:rPr/>
        <w:t xml:space="preserve">كان قاضياً بالأندلس، من أهل العلم والفقه والشعر، أنشدت له من قصيدة أولها:</w:t>
      </w:r>
    </w:p>
    <w:p/>
    <w:p>
      <w:pPr>
        <w:jc w:val="center"/>
      </w:pPr>
      <w:r>
        <w:rPr>
          <w:color w:val="ff0000"/>
        </w:rPr>
        <w:t xml:space="preserve">أبدت أسى إذ رأت للبين أعلاماً</w:t>
      </w:r>
      <w:r>
        <w:rPr>
          <w:color w:val="ff0000"/>
        </w:rPr>
        <w:t xml:space="preserve">      </w:t>
      </w:r>
      <w:r>
        <w:rPr>
          <w:color w:val="ff0000"/>
        </w:rPr>
        <w:t xml:space="preserve">وأظهرت للنوى وجداً وتهياما</w:t>
      </w:r>
    </w:p>
    <w:p/>
    <w:p>
      <w:pPr/>
      <w:r>
        <w:rPr/>
        <w:t xml:space="preserve">وفيها:</w:t>
      </w:r>
    </w:p>
    <w:p/>
    <w:p>
      <w:pPr>
        <w:jc w:val="center"/>
      </w:pPr>
      <w:r>
        <w:rPr>
          <w:color w:val="ff0000"/>
        </w:rPr>
        <w:t xml:space="preserve">لتعلن بنو مروان أن لها</w:t>
      </w:r>
      <w:r>
        <w:rPr>
          <w:color w:val="ff0000"/>
        </w:rPr>
        <w:t xml:space="preserve">      </w:t>
      </w:r>
      <w:r>
        <w:rPr>
          <w:color w:val="ff0000"/>
        </w:rPr>
        <w:t xml:space="preserve">يضرم نار الحرب إضراما</w:t>
      </w:r>
    </w:p>
    <w:p/>
    <w:p>
      <w:pPr>
        <w:jc w:val="center"/>
      </w:pPr>
      <w:r>
        <w:rPr>
          <w:color w:val="ff0000"/>
        </w:rPr>
        <w:t xml:space="preserve">قد قارع الدهر حتى قل مضربه</w:t>
      </w:r>
      <w:r>
        <w:rPr>
          <w:color w:val="ff0000"/>
        </w:rPr>
        <w:t xml:space="preserve">      </w:t>
      </w:r>
      <w:r>
        <w:rPr>
          <w:color w:val="ff0000"/>
        </w:rPr>
        <w:t xml:space="preserve">يرى من الدهر مظلوماً وظلاما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2026-06-21T13:49:37+03:00</dcterms:created>
  <dcterms:modified xsi:type="dcterms:W3CDTF">2026-06-21T13:49:37+03:00</dcterms:modified>
</cp:coreProperties>
</file>

<file path=docProps/custom.xml><?xml version="1.0" encoding="utf-8"?>
<Properties xmlns="http://schemas.openxmlformats.org/officeDocument/2006/custom-properties" xmlns:vt="http://schemas.openxmlformats.org/officeDocument/2006/docPropsVTypes"/>
</file>