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عمرة 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عمرة الفارسي
</w:t>
      </w:r>
    </w:p>
    <w:p>
      <w:pPr/>
      <w:r>
        <w:rPr/>
        <w:t xml:space="preserve">أبو عمرة الفارسي اسمه زاذان وقد يذكر أبو عمرو بالواو بدون هاء وقد تقدم وأبو عمر بفتح الميم ويأتي أبو عمرو بفتح الميم.</w:t>
      </w:r>
    </w:p>
    <w:p/>
    <w:p>
      <w:pPr/>
      <w:r>
        <w:rPr/>
        <w:t xml:space="preserve">إحدى كنى بلال بن رباح مولى رسول الله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2026-06-21T13:50:46+03:00</dcterms:created>
  <dcterms:modified xsi:type="dcterms:W3CDTF">2026-06-21T13:50:46+03:00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