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بلج بن بشر
</w:t>
      </w:r>
    </w:p>
    <w:p>
      <w:pPr>
        <w:jc w:val="start"/>
        <w:bidi/>
      </w:pPr>
      <w:r>
        <w:rPr>
          <w:rFonts w:ascii="arial" w:hAnsi="arial" w:eastAsia="arial" w:cs="arial"/>
          <w:sz w:val="28"/>
          <w:szCs w:val="28"/>
          <w:b w:val="1"/>
          <w:bCs w:val="1"/>
          <w:rtl/>
        </w:rPr>
        <w:t xml:space="preserve">بلج بن بشر
</w:t>
      </w:r>
    </w:p>
    <w:p>
      <w:pPr/>
      <w:r>
        <w:rPr/>
        <w:t xml:space="preserve">بلج بن بشر بلج بن بشر بن عيلض القشيري: قائد شجاع، دمشقي، من ذوي الحزم. سيره هشام بن عبد الملك على مقدمة جيش كثيف، مع عمه كلثوم بن عياض، إلى إفريقية، لما ثار أهلها بأميرهم ابن الحبحاب، فنزل كلثوم وبلج بالقيروان، وقاتلا البربر، فقتل كلثوم (في أوائل سنة 124هـ) وحصر بلج إلى أن جاءته مراكب أمير الأندلس فارتاح قليلا، ثم عاود الكرة على البربر، وأوغل فيهم؛ فخافه أمير الأندلس (عبد الملك ابن قطن) فدعاه إلى الخروج منها، فقبض عليه بلج وقتله، واستولى على البلاد. فانتظمت له أمورها أحد عشر شهرا، وتوفى متأثرا من جراحات أصابته في إحدى المعارك. وكانت عاصمته قرطبة</w:t>
      </w:r>
    </w:p>
    <w:p>
      <w:pPr>
        <w:jc w:val="start"/>
        <w:bidi/>
      </w:pPr>
      <w:r>
        <w:rPr>
          <w:sz w:val="24"/>
          <w:szCs w:val="24"/>
          <w:b w:val="1"/>
          <w:bCs w:val="1"/>
          <w:rtl/>
        </w:rPr>
        <w:t xml:space="preserve">
الأعلام،(دار العلم للملايين - بيروت،2002،ط 15،ج 2،ص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بلج بن بشر القيسي
</w:t>
      </w:r>
    </w:p>
    <w:p>
      <w:pPr/>
      <w:r>
        <w:rPr/>
        <w:t xml:space="preserve">بلج بن بشر القيسي </w:t>
      </w:r>
    </w:p>
    <w:p/>
    <w:p>
      <w:pPr/>
      <w:r>
        <w:rPr/>
        <w:t xml:space="preserve">شجاع فارس كان والياً على طنجة وما والاها، فتكاثرت عليه عساكر خوارج البربر هنا فولى منهرماً إلى الأندلس في جماعة من أصحابه فلما وصل إليها ادعى ولايتها وشهد له بعض المنهزمين معه وكان الأمير حينئذ بالأندلس عبد الملك بن قطن فوق في ذلك اختلاف وفتنة إلى أن ظفر بلج بعبد الملك فسجنه ثم قتله ومات بعده بشهر أو نحوه في سنة خمس وستين ومائة ويقال إنه ’’قتل’’ هناك ذكره عبد الرحمن بن عبد الله بن عبد الحكم.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2026-07-23T18:11:29+03:00</dcterms:created>
  <dcterms:modified xsi:type="dcterms:W3CDTF">2026-07-23T18:11:29+03:00</dcterms:modified>
</cp:coreProperties>
</file>

<file path=docProps/custom.xml><?xml version="1.0" encoding="utf-8"?>
<Properties xmlns="http://schemas.openxmlformats.org/officeDocument/2006/custom-properties" xmlns:vt="http://schemas.openxmlformats.org/officeDocument/2006/docPropsVTypes"/>
</file>