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اليشكري الكوفي
</w:t>
      </w:r>
    </w:p>
    <w:p>
      <w:pPr>
        <w:jc w:val="start"/>
        <w:bidi/>
      </w:pPr>
      <w:r>
        <w:rPr>
          <w:rFonts w:ascii="arial" w:hAnsi="arial" w:eastAsia="arial" w:cs="arial"/>
          <w:sz w:val="28"/>
          <w:szCs w:val="28"/>
          <w:b w:val="1"/>
          <w:bCs w:val="1"/>
          <w:rtl/>
        </w:rPr>
        <w:t xml:space="preserve">أبو عمرو اليشكري الكوفي
</w:t>
      </w:r>
    </w:p>
    <w:p>
      <w:pPr/>
      <w:r>
        <w:rPr/>
        <w:t xml:space="preserve">أبو عمرو اليشكري الكوفي اسمه عبد الرحمن بن الأسود.</w:t>
      </w:r>
    </w:p>
    <w:p/>
    <w:p>
      <w:pPr/>
      <w:r>
        <w:rPr/>
        <w:t xml:space="preserve">(تتمة)</w:t>
      </w:r>
    </w:p>
    <w:p/>
    <w:p>
      <w:pPr/>
      <w:r>
        <w:rPr/>
        <w:t xml:space="preserve">في مشتركات الكاظمي: ومنهم أبو عمرو المشترك بين جماعة ولم يذكره شيخنا (أحدهم) الأنصاري واسمه تعلبة بن عمرو تقدم له مدح مع أبي ساسان ويقال له أبو عمره (الثاني) أبو عمرو بن أخي السكوني البصري وكان فقيها (صه) وفي (لم) (وست) أبو عمرو بن السكوني اسمه محمد بن محمد بن نصر السكوني. وفيهم محمد بن محمد بن نصر السكوني (الثالث) أبو عمرو البزاز’’ق’’ (الرابع) أبو عمرو الحداد’’ي’’ وفي نسخة بغير واو (الخامس) أبو عمر الخياط (لم) (السادس) الفارسي زاذان من خواص أمير المؤمنين عليه السلام والذي تقدم زاذان أبو عمرة ’’اه’’.</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2026-06-19T13:54:01+03:00</dcterms:created>
  <dcterms:modified xsi:type="dcterms:W3CDTF">2026-06-19T13:54:01+03:00</dcterms:modified>
</cp:coreProperties>
</file>

<file path=docProps/custom.xml><?xml version="1.0" encoding="utf-8"?>
<Properties xmlns="http://schemas.openxmlformats.org/officeDocument/2006/custom-properties" xmlns:vt="http://schemas.openxmlformats.org/officeDocument/2006/docPropsVTypes"/>
</file>