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مهدي
</w:t>
      </w:r>
    </w:p>
    <w:p>
      <w:pPr/>
      <w:r>
        <w:rPr/>
        <w:t xml:space="preserve">أبو عمرو بن مهدي يأتي بعنوان أبو عمر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2026-06-21T13:49:35+03:00</dcterms:created>
  <dcterms:modified xsi:type="dcterms:W3CDTF">2026-06-21T13:49:35+03:00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