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الحداد
</w:t>
      </w:r>
    </w:p>
    <w:p>
      <w:pPr>
        <w:jc w:val="start"/>
        <w:bidi/>
      </w:pPr>
      <w:r>
        <w:rPr>
          <w:rFonts w:ascii="arial" w:hAnsi="arial" w:eastAsia="arial" w:cs="arial"/>
          <w:sz w:val="28"/>
          <w:szCs w:val="28"/>
          <w:b w:val="1"/>
          <w:bCs w:val="1"/>
          <w:rtl/>
        </w:rPr>
        <w:t xml:space="preserve">أبو علي الحداد
</w:t>
      </w:r>
    </w:p>
    <w:p>
      <w:pPr/>
      <w:r>
        <w:rPr/>
        <w:t xml:space="preserve">أبو علي الحداد من مشائخ السيد فضل الله الراوندي. في مستدركات الوسائل صرح به في الدرجات ولم أعرف حاله (انتهى).</w:t>
      </w:r>
    </w:p>
    <w:p/>
    <w:p>
      <w:pPr/>
      <w:r>
        <w:rPr/>
        <w:t xml:space="preserve">تتمة</w:t>
      </w:r>
    </w:p>
    <w:p/>
    <w:p>
      <w:pPr/>
      <w:r>
        <w:rPr/>
        <w:t xml:space="preserve">في المشتركات: ومنهم أبو علي مشترك بين جماعة بينهم الثقة وغيره (أحدهم) ابن محمد بن أبي عبد الله الأسدي الكوفي لم يذكره شيخنا هنا ويعرف بما في بابه (الثاني) أحمد بن إدريس الأشعري الثقة شيخ الكليني لم يذكره شيخنا ويعرف بما في بابه (الثالث) محمد بن عيسى بن عبد الله بن سعد شيخ القميين المختلف في شأنه ويعرف بالمرتبة ونحوها وبما ذكره في بابه (الرابع) أبو علي بن أيوب ولم يذكره شيخنا (الخامس) أحمد بن جعفر البزوفري ويعرف برواية التلعبكري عنه وبروايته هو عن أبي علي الأشعري أحمد بن إدريس (السادس) أبو علي الجريي الكوفي ولم يذكره شيخنا (السابع) أبو علي الذي حدث عنه حصين بن مخارق (ق) ولم يذكره شيخنا (الثامن) الحراني ويعرف برواية محمد بن خالد البرقي عنه (جش) أحمد بن محمد (ست) (الثامن) الحسن بن راشد الثقة الوكيل من رجال الجواد والهادي عليهما السلام روى عنه علي بن مهزبار وعلي بن رئاب (التاسع) صاحب الأنماط الكوفي (ق) ولم يذكره شخنا (العاشر) صاحب الشعير ويعرف براوية محمد بن أبي عمير عنه وروايته هو عن محمد بن قيس لم يذكره شيخنا (الحادي عشر) صاحب الكلل روى عنه أبو أيوب وروى هو عن أبان بن تغلب (الثاني عشر) أحمد بن محمد بن جعفر الصولي الثقة ويعرف بما في بابه (الثالث عشر) العلوي وأخوه الحسين اسمه محمد بن محمد بن يحيى معروفان جليلان من أهل نيشابور (صة لم) ولم يذكره شيخنا (الرابع عشر) أبو علي القطان (ضا) (الخامس عشر) محمد بن أحمد بن حماد المحمودي (السادس عشر) أبو علي النيشابوري ’’صة’’ ضعيف (السابع عشر) الوارثي (لم) وهؤلاء الأربعة لم يذكرهم شيخنا أيضا (الثامن عشر) محمد بن همام الثقة ويعرف بما في بابه وحيث لا تميز فالوقف وبقي من هذه الكنية كثير تركته خوف الإطالة ’’اه’’.</w:t>
      </w:r>
    </w:p>
    <w:p>
      <w:pPr>
        <w:jc w:val="start"/>
        <w:bidi/>
      </w:pPr>
      <w:r>
        <w:rPr>
          <w:sz w:val="24"/>
          <w:szCs w:val="24"/>
          <w:b w:val="1"/>
          <w:bCs w:val="1"/>
          <w:rtl/>
        </w:rPr>
        <w:t xml:space="preserve">
أعيان الشيعة،(دار التعارف للمطبوعات - بيروت،1983،ط 1،ج 2،ص 387)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2026-06-16T02:06:34+03:00</dcterms:created>
  <dcterms:modified xsi:type="dcterms:W3CDTF">2026-06-16T02:06:34+03:00</dcterms:modified>
</cp:coreProperties>
</file>

<file path=docProps/custom.xml><?xml version="1.0" encoding="utf-8"?>
<Properties xmlns="http://schemas.openxmlformats.org/officeDocument/2006/custom-properties" xmlns:vt="http://schemas.openxmlformats.org/officeDocument/2006/docPropsVTypes"/>
</file>