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صاحب الكلل
</w:t>
      </w:r>
    </w:p>
    <w:p>
      <w:pPr>
        <w:jc w:val="start"/>
        <w:bidi/>
      </w:pPr>
      <w:r>
        <w:rPr>
          <w:rFonts w:ascii="arial" w:hAnsi="arial" w:eastAsia="arial" w:cs="arial"/>
          <w:sz w:val="28"/>
          <w:szCs w:val="28"/>
          <w:b w:val="1"/>
          <w:bCs w:val="1"/>
          <w:rtl/>
        </w:rPr>
        <w:t xml:space="preserve">أبو علي صاحب الكلل
</w:t>
      </w:r>
    </w:p>
    <w:p>
      <w:pPr/>
      <w:r>
        <w:rPr/>
        <w:t xml:space="preserve">أبو علي صاحب الكلل وقع في طريق الصدوق إلى أبان بن تغلب ففي مشيخة الفقيه كل ما كان في هذا الكتاب عن أبان بن تغلب فقد رويته عن أبي عن سعد بن عبد الله عن يعقوب بن يزيد عن صفوان بن يحيى عن أبي أيوب عن أبي علي صاحب الكلل عن أبان بن تغلب ’’اه’’ وحكى الميرزا في رجاله وقوعه في بعض أسانيد النجاشي في مقام محمد بن موسى أبي مريم صاحب اللؤلؤ ’’اه’’ وروى الكليني في باب حق المؤمن على أخيه من أصول الكافي عن ابن أبي عمير عن أبي علي صاحب الكلل عن أبان بن تغلب. وعن جامع الرواة احتمال اتحاده مع أبي علي صاحب الأنماط من الكلل فالكلل جمع كلة بكسر الكاف وهو ستر رقيق كالبيت يتقى به من البعوض والأنماط ما يلقي على الهودج شبه الكلة.</w:t>
      </w:r>
    </w:p>
    <w:p>
      <w:pPr>
        <w:jc w:val="start"/>
        <w:bidi/>
      </w:pPr>
      <w:r>
        <w:rPr>
          <w:sz w:val="24"/>
          <w:szCs w:val="24"/>
          <w:b w:val="1"/>
          <w:bCs w:val="1"/>
          <w:rtl/>
        </w:rPr>
        <w:t xml:space="preserve">
أعيان الشيعة،(دار التعارف للمطبوعات - بيروت،1983،ط 1،ج 2،ص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2026-06-16T01:01:50+03:00</dcterms:created>
  <dcterms:modified xsi:type="dcterms:W3CDTF">2026-06-16T01:01:50+03:00</dcterms:modified>
</cp:coreProperties>
</file>

<file path=docProps/custom.xml><?xml version="1.0" encoding="utf-8"?>
<Properties xmlns="http://schemas.openxmlformats.org/officeDocument/2006/custom-properties" xmlns:vt="http://schemas.openxmlformats.org/officeDocument/2006/docPropsVTypes"/>
</file>