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صاحب الأنماط
</w:t>
      </w:r>
    </w:p>
    <w:p>
      <w:pPr>
        <w:jc w:val="start"/>
        <w:bidi/>
      </w:pPr>
      <w:r>
        <w:rPr>
          <w:rFonts w:ascii="arial" w:hAnsi="arial" w:eastAsia="arial" w:cs="arial"/>
          <w:sz w:val="28"/>
          <w:szCs w:val="28"/>
          <w:b w:val="1"/>
          <w:bCs w:val="1"/>
          <w:rtl/>
        </w:rPr>
        <w:t xml:space="preserve">أبو علي صاحب الأنماط
</w:t>
      </w:r>
    </w:p>
    <w:p>
      <w:pPr/>
      <w:r>
        <w:rPr/>
        <w:t xml:space="preserve">أبو علي صاحب الأنماط ذكره الشيخ في رجاله في أصحاب الصادق عليه السلام وقال كوفي. وروى الشيخ في آخر باب الآذان والإقامة من أبواب الزيادات من التهذيب عن ابن أبي عمير عنه عن أبي عبد الله وأبى الحسن عليهما السلام وروى الكليني في الكافي في كتاب الحج عنه عن أبان بن تغلب.</w:t>
      </w:r>
    </w:p>
    <w:p>
      <w:pPr>
        <w:jc w:val="start"/>
        <w:bidi/>
      </w:pPr>
      <w:r>
        <w:rPr>
          <w:sz w:val="24"/>
          <w:szCs w:val="24"/>
          <w:b w:val="1"/>
          <w:bCs w:val="1"/>
          <w:rtl/>
        </w:rPr>
        <w:t xml:space="preserve">
أعيان الشيعة،(دار التعارف للمطبوعات - بيروت،1983،ط 1،ج 2،ص 385)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2026-06-16T01:16:43+03:00</dcterms:created>
  <dcterms:modified xsi:type="dcterms:W3CDTF">2026-06-16T01:16:43+03:00</dcterms:modified>
</cp:coreProperties>
</file>

<file path=docProps/custom.xml><?xml version="1.0" encoding="utf-8"?>
<Properties xmlns="http://schemas.openxmlformats.org/officeDocument/2006/custom-properties" xmlns:vt="http://schemas.openxmlformats.org/officeDocument/2006/docPropsVTypes"/>
</file>