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السعيد جلال الدين أبو علي بن حمزة الموسوي
</w:t>
      </w:r>
    </w:p>
    <w:p>
      <w:pPr>
        <w:jc w:val="start"/>
        <w:bidi/>
      </w:pPr>
      <w:r>
        <w:rPr>
          <w:rFonts w:ascii="arial" w:hAnsi="arial" w:eastAsia="arial" w:cs="arial"/>
          <w:sz w:val="28"/>
          <w:szCs w:val="28"/>
          <w:b w:val="1"/>
          <w:bCs w:val="1"/>
          <w:rtl/>
        </w:rPr>
        <w:t xml:space="preserve">السيد السعيد جلال الدين أبو علي بن حمزة الموسوي
</w:t>
      </w:r>
    </w:p>
    <w:p>
      <w:pPr/>
      <w:r>
        <w:rPr/>
        <w:t xml:space="preserve">السيد السعيد جلال الدين أبو علي بن حمزة الموسوي من أجلة مشايخ سبط الشيخ أبي علي الطبرسي كما نص عليه في كتاب مشكاة الأنوار له قاله في الرياض.</w:t>
      </w:r>
    </w:p>
    <w:p/>
    <w:p>
      <w:pPr/>
      <w:r>
        <w:rPr/>
        <w:t xml:space="preserve">روى الكليني في الكافي في باب صلاة الحوائج عن الحسين بن سعيد عنه عن أبي عبد الله عليه السلام وفي باب الإشارة والنص على أبي الحسن الرضا عليه السلام عنه عن محمد بن علي عنه عن داود بن سليمان عن أبي إبراهيم عليه السلام وروى في مكاسب التهذيب عن أحمد بن يوسف بن عقيل عنه عن داود الرقي.</w:t>
      </w:r>
    </w:p>
    <w:p>
      <w:pPr>
        <w:jc w:val="start"/>
        <w:bidi/>
      </w:pPr>
      <w:r>
        <w:rPr>
          <w:sz w:val="24"/>
          <w:szCs w:val="24"/>
          <w:b w:val="1"/>
          <w:bCs w:val="1"/>
          <w:rtl/>
        </w:rPr>
        <w:t xml:space="preserve">
أعيان الشيعة،(دار التعارف للمطبوعات - بيروت،1983،ط 1،ج 2،ص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2026-06-16T00:05:42+03:00</dcterms:created>
  <dcterms:modified xsi:type="dcterms:W3CDTF">2026-06-16T00:05:42+03:00</dcterms:modified>
</cp:coreProperties>
</file>

<file path=docProps/custom.xml><?xml version="1.0" encoding="utf-8"?>
<Properties xmlns="http://schemas.openxmlformats.org/officeDocument/2006/custom-properties" xmlns:vt="http://schemas.openxmlformats.org/officeDocument/2006/docPropsVTypes"/>
</file>