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سليمان، الجعفي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سليمان، الجعفي 
</w:t>
      </w:r>
    </w:p>
    <w:p>
      <w:pPr/>
      <w:r>
        <w:rPr/>
        <w:t xml:space="preserve">داود بن سليمان، الجعفي. </w:t>
      </w:r>
    </w:p>
    <w:p/>
    <w:p>
      <w:pPr/>
      <w:r>
        <w:rPr/>
        <w:t xml:space="preserve">كتب عمر بن عبد العزيز، قوله.</w:t>
      </w:r>
    </w:p>
    <w:p/>
    <w:p>
      <w:pPr/>
      <w:r>
        <w:rPr/>
        <w:t xml:space="preserve">روى عنه محمد بن طلحة بن مصرف.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الجعفي.
</w:t>
      </w:r>
    </w:p>
    <w:p>
      <w:pPr/>
      <w:r>
        <w:rPr/>
        <w:t xml:space="preserve">داود بن سليمان الجعفي. </w:t>
      </w:r>
    </w:p>
    <w:p/>
    <w:p>
      <w:pPr/>
      <w:r>
        <w:rPr/>
        <w:t xml:space="preserve">يروي عن عمر بن عبد العزيز. روى عنه محمد بن طلحة بن مصرف.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الجعفي
</w:t>
      </w:r>
    </w:p>
    <w:p>
      <w:pPr/>
      <w:r>
        <w:rPr/>
        <w:t xml:space="preserve">داود بن سليمان الجعفي </w:t>
      </w:r>
    </w:p>
    <w:p/>
    <w:p>
      <w:pPr/>
      <w:r>
        <w:rPr/>
        <w:t xml:space="preserve">يروي عن عمر بن عبد العزيز روى عنه محمد بن طلحة بن مصرف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الجعفي
</w:t>
      </w:r>
    </w:p>
    <w:p>
      <w:pPr/>
      <w:r>
        <w:rPr/>
        <w:t xml:space="preserve">داود بن سليمان الجعفي </w:t>
      </w:r>
    </w:p>
    <w:p/>
    <w:p>
      <w:pPr/>
      <w:r>
        <w:rPr/>
        <w:t xml:space="preserve">قال كتب عمر بن عبد العزيز روى عنه محمد بن طلحة بن مصرف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2026-07-27T17:45:30+03:00</dcterms:created>
  <dcterms:modified xsi:type="dcterms:W3CDTF">2026-07-27T17:45:30+03:00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