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الجاموراني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الجاموراني الرازي
</w:t>
      </w:r>
    </w:p>
    <w:p>
      <w:pPr/>
      <w:r>
        <w:rPr/>
        <w:t xml:space="preserve">أبو عبد الله الجاموراني الرازي اسمه محمد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الرزاي
</w:t>
      </w:r>
    </w:p>
    <w:p>
      <w:pPr/>
      <w:r>
        <w:rPr/>
        <w:t xml:space="preserve">أبو عبد الله الرزاي هو الجاموراني محمد بن أحمد المتقدم.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الجاموراني
</w:t>
      </w:r>
    </w:p>
    <w:p>
      <w:pPr/>
      <w:r>
        <w:rPr/>
        <w:t xml:space="preserve">الجاموراني في البحار هو أبو عبد الله محمد بن أحمد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أبو عبد الله الجاموراني
</w:t>
      </w:r>
    </w:p>
    <w:p>
      <w:pPr/>
      <w:r>
        <w:rPr/>
        <w:t xml:space="preserve">محمد بن أحمد أبو عبد الله الجاموراني المعالم: له المرش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2026-06-15T15:52:30+03:00</dcterms:created>
  <dcterms:modified xsi:type="dcterms:W3CDTF">2026-06-15T15:52:30+03:00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