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عنبسة، أو ابن عتبة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عنبسة، أو ابن عتبة 
</w:t>
      </w:r>
    </w:p>
    <w:p>
      <w:pPr/>
      <w:r>
        <w:rPr/>
        <w:t xml:space="preserve">الحارث بن عنبسة، أو ابن عتبة. </w:t>
      </w:r>
    </w:p>
    <w:p/>
    <w:p>
      <w:pPr/>
      <w:r>
        <w:rPr/>
        <w:t xml:space="preserve">سمع عمر بن عبد العزيز، قوله، سمع منه صدقة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عنبسة، وقيل عتبة.
</w:t>
      </w:r>
    </w:p>
    <w:p>
      <w:pPr/>
      <w:r>
        <w:rPr/>
        <w:t xml:space="preserve">الحارث بن عنبسة، وقيل عتبة. </w:t>
      </w:r>
    </w:p>
    <w:p/>
    <w:p>
      <w:pPr/>
      <w:r>
        <w:rPr/>
        <w:t xml:space="preserve">روى عن عمر بن عبد العزيز. روى عنه صدقة بن عبيد الله.</w:t>
      </w:r>
    </w:p>
    <w:p/>
    <w:p>
      <w:pPr/>
      <w:r>
        <w:rPr/>
        <w:t xml:space="preserve">وكذا في «تاريخ البخاري» وفي كتاب ابن أبي حاتم: بن عنبة.</w:t>
      </w:r>
    </w:p>
    <w:p/>
    <w:p>
      <w:pPr/>
      <w:r>
        <w:rPr/>
        <w:t xml:space="preserve">وذكره العسكري بالنون.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عنبسة
</w:t>
      </w:r>
    </w:p>
    <w:p>
      <w:pPr/>
      <w:r>
        <w:rPr/>
        <w:t xml:space="preserve">الحارث بن عنبسة </w:t>
      </w:r>
    </w:p>
    <w:p/>
    <w:p>
      <w:pPr/>
      <w:r>
        <w:rPr/>
        <w:t xml:space="preserve">وقيل عتبة</w:t>
      </w:r>
    </w:p>
    <w:p/>
    <w:p>
      <w:pPr/>
      <w:r>
        <w:rPr/>
        <w:t xml:space="preserve">يروي عن عمر بن عبد العزيز روى عنه صدقة بن عبيد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2026-07-27T09:10:40+03:00</dcterms:created>
  <dcterms:modified xsi:type="dcterms:W3CDTF">2026-07-27T09:10:40+03:00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