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ابن الشيخ أبي تراب الصفهاني
</w:t>
      </w:r>
    </w:p>
    <w:p>
      <w:pPr>
        <w:jc w:val="start"/>
        <w:bidi/>
      </w:pPr>
      <w:r>
        <w:rPr>
          <w:rFonts w:ascii="arial" w:hAnsi="arial" w:eastAsia="arial" w:cs="arial"/>
          <w:sz w:val="28"/>
          <w:szCs w:val="28"/>
          <w:b w:val="1"/>
          <w:bCs w:val="1"/>
          <w:rtl/>
        </w:rPr>
        <w:t xml:space="preserve">الشيخ أبو طالب ابن الشيخ أبي تراب الصفهاني
</w:t>
      </w:r>
    </w:p>
    <w:p>
      <w:pPr/>
      <w:r>
        <w:rPr/>
        <w:t xml:space="preserve">الشيخ أبو طالب ابن الشيخ أبي تراب الصفهاني توفي حوالي 1115 ففي كتاب نجوم السماء في أحوال العلماء أن الشيخ علي الحزين قال إن أباه توفي سنة وفاة المجلسي وهو توفي بعد أبيه بعدة سنين والمجلسي توفي سنة 1111.</w:t>
      </w:r>
    </w:p>
    <w:p/>
    <w:p>
      <w:pPr/>
      <w:r>
        <w:rPr/>
        <w:t xml:space="preserve">في نجوم السماء عن تذكرة الشيخ علي الحزين أنه ذكره في ذيل ترجمة والده الشيخ أبو تراب فقال عن والده إنه كان من صلحاء الدهر ومن أصحاب المجلسي مشغولا بإفادة الفقه والحديث وأقواله في الشرعيات معتم عليها ثم قال إن ولده الشيخ أبو طالب كان أيضا من المحدثين وتوفي بعد وفاة أبيه بعدة سنين ’’انتهى’’ ومرت ترجمة أبيه في محلها.</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2026-06-15T13:53:36+03:00</dcterms:created>
  <dcterms:modified xsi:type="dcterms:W3CDTF">2026-06-15T13:53:36+03:00</dcterms:modified>
</cp:coreProperties>
</file>

<file path=docProps/custom.xml><?xml version="1.0" encoding="utf-8"?>
<Properties xmlns="http://schemas.openxmlformats.org/officeDocument/2006/custom-properties" xmlns:vt="http://schemas.openxmlformats.org/officeDocument/2006/docPropsVTypes"/>
</file>