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البغدادي
</w:t>
      </w:r>
    </w:p>
    <w:p>
      <w:pPr>
        <w:jc w:val="start"/>
        <w:bidi/>
      </w:pPr>
      <w:r>
        <w:rPr>
          <w:rFonts w:ascii="arial" w:hAnsi="arial" w:eastAsia="arial" w:cs="arial"/>
          <w:sz w:val="28"/>
          <w:szCs w:val="28"/>
          <w:b w:val="1"/>
          <w:bCs w:val="1"/>
          <w:rtl/>
        </w:rPr>
        <w:t xml:space="preserve">أبو سهل البغدادي
</w:t>
      </w:r>
    </w:p>
    <w:p>
      <w:pPr/>
      <w:r>
        <w:rPr/>
        <w:t xml:space="preserve">أبو سهل البغدادي في أمل الآمل فاضل متكلم له كتاب الكر والفر في الإمامة عندنا منه نسخة ’’اه’’ وفي رياض العلماء هو كتاب معروف رأيته عند الشيخ المعاصر قدس سره (يعني صاحب أمل الآمل) وقد أورده الأستاذ في البحار ونقل عنه فيه قال وكتب الكر والفر للشيخ أبي سهل البغدادي وهو مشهور ومشتمل على أجوبة شريفة ’’اه’’ وقد ألف الحسن بن أبي عقيل أيضا كتاب الكر والفر في الإمامة.</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2026-06-06T00:07:09+03:00</dcterms:created>
  <dcterms:modified xsi:type="dcterms:W3CDTF">2026-06-06T00:07:09+03:00</dcterms:modified>
</cp:coreProperties>
</file>

<file path=docProps/custom.xml><?xml version="1.0" encoding="utf-8"?>
<Properties xmlns="http://schemas.openxmlformats.org/officeDocument/2006/custom-properties" xmlns:vt="http://schemas.openxmlformats.org/officeDocument/2006/docPropsVTypes"/>
</file>