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خلف، البغدادي، أبو عبد الله
</w:t>
      </w:r>
    </w:p>
    <w:p>
      <w:pPr>
        <w:jc w:val="start"/>
        <w:bidi/>
      </w:pPr>
      <w:r>
        <w:rPr>
          <w:rFonts w:ascii="arial" w:hAnsi="arial" w:eastAsia="arial" w:cs="arial"/>
          <w:sz w:val="28"/>
          <w:szCs w:val="28"/>
          <w:b w:val="1"/>
          <w:bCs w:val="1"/>
          <w:rtl/>
        </w:rPr>
        <w:t xml:space="preserve">محمد بن أحمد بن أبي خلف، البغدادي، أبو عبد الله 
</w:t>
      </w:r>
    </w:p>
    <w:p>
      <w:pPr/>
      <w:r>
        <w:rPr/>
        <w:t xml:space="preserve">محمد بن أحمد بن أبي خلف، البغدادي، أبو عبد الله. </w:t>
      </w:r>
    </w:p>
    <w:p/>
    <w:p>
      <w:pPr/>
      <w:r>
        <w:rPr/>
        <w:t xml:space="preserve">سمع إسماعيل بن عمر.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خلف القطيعي
</w:t>
      </w:r>
    </w:p>
    <w:p>
      <w:pPr/>
      <w:r>
        <w:rPr/>
        <w:t xml:space="preserve">محمد بن أحمد بن أبي خلف القطيعي </w:t>
      </w:r>
    </w:p>
    <w:p/>
    <w:p>
      <w:pPr/>
      <w:r>
        <w:rPr/>
        <w:t xml:space="preserve">عن ابن عيينة وجماعة وعنه مسلم وأبو داود والسراج وثقه أبو حاتم مات 236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خلف
</w:t>
      </w:r>
    </w:p>
    <w:p>
      <w:pPr/>
      <w:r>
        <w:rPr/>
        <w:t xml:space="preserve">ابن أبي خلف </w:t>
      </w:r>
    </w:p>
    <w:p/>
    <w:p>
      <w:pPr/>
      <w:r>
        <w:rPr/>
        <w:t xml:space="preserve">محمد بن أحمد 4706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خلف أبو عبد الله البغدادي
</w:t>
      </w:r>
    </w:p>
    <w:p>
      <w:pPr/>
      <w:r>
        <w:rPr/>
        <w:t xml:space="preserve">محمد بن أحمد بن أبي خلف أبو عبد الله البغدادي </w:t>
      </w:r>
    </w:p>
    <w:p/>
    <w:p>
      <w:pPr/>
      <w:r>
        <w:rPr/>
        <w:t xml:space="preserve">قال أبو العباس السراج مات سنة سبع وثلاثين ومائتين وأبو خلف اسمه محمد مولى بني سليم وهو ابن سبع وستين سنة وولد في سنة سبعين ومائة</w:t>
      </w:r>
    </w:p>
    <w:p/>
    <w:p>
      <w:pPr/>
      <w:r>
        <w:rPr/>
        <w:t xml:space="preserve">روى عن روح بن عبادة في الإيمان والصوم والحج وغيرها وموسى بن داود في الصلاة وزكريا بن عدي في الزكاة وغيرها وإسحاق بن يوسف في الصوم ومنصور بن سلمة الخزاعي في البيوع ومعن بن عيسى في الصيد ويحيى بن أبي بكير في اللباس والقدر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خلف القطيعي أبو عبد الله البغدادي
</w:t>
      </w:r>
    </w:p>
    <w:p>
      <w:pPr/>
      <w:r>
        <w:rPr/>
        <w:t xml:space="preserve">محمد بن أحمد بن أبي خلف القطيعي أبو عبد الله البغدادي </w:t>
      </w:r>
    </w:p>
    <w:p/>
    <w:p>
      <w:pPr/>
      <w:r>
        <w:rPr/>
        <w:t xml:space="preserve">يروي عن حصين بن عمر الأحمسي وإسحاق الأزرق حدثنا عنه شيوخنا السجستاني وغيره ربما أخطأ ومات سنة سبع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خلف
</w:t>
      </w:r>
    </w:p>
    <w:p>
      <w:pPr/>
      <w:r>
        <w:rPr/>
        <w:t xml:space="preserve">محمد بن أحمد بن أبي خلف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خلف البغدادي
</w:t>
      </w:r>
    </w:p>
    <w:p>
      <w:pPr/>
      <w:r>
        <w:rPr/>
        <w:t xml:space="preserve">محمد بن أحمد بن أبي خلف البغدادي </w:t>
      </w:r>
    </w:p>
    <w:p/>
    <w:p>
      <w:pPr/>
      <w:r>
        <w:rPr/>
        <w:t xml:space="preserve">روى عن سفيان بن عيينة سمع منه أبي ببغداد وروى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2026-07-27T10:32:49+03:00</dcterms:created>
  <dcterms:modified xsi:type="dcterms:W3CDTF">2026-07-27T10:32:49+03:00</dcterms:modified>
</cp:coreProperties>
</file>

<file path=docProps/custom.xml><?xml version="1.0" encoding="utf-8"?>
<Properties xmlns="http://schemas.openxmlformats.org/officeDocument/2006/custom-properties" xmlns:vt="http://schemas.openxmlformats.org/officeDocument/2006/docPropsVTypes"/>
</file>