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فخر الدين إسماعيل بن محمد بن محمد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الدين إسماعيل بن محمد بن محمد العلوي
</w:t>
      </w:r>
    </w:p>
    <w:p>
      <w:pPr/>
      <w:r>
        <w:rPr/>
        <w:t xml:space="preserve">فخر الدين إسماعيل بن محمد بن محمد العلوي </w:t>
      </w:r>
    </w:p>
    <w:p/>
    <w:p>
      <w:pPr/>
      <w:r>
        <w:rPr/>
        <w:t xml:space="preserve">الجرجاتي النسابة.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2026-07-27T13:45:46+03:00</dcterms:created>
  <dcterms:modified xsi:type="dcterms:W3CDTF">2026-07-27T13:45:46+03:00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