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بشير جانبولاد
</w:t>
      </w:r>
    </w:p>
    <w:p>
      <w:pPr>
        <w:jc w:val="start"/>
        <w:bidi/>
      </w:pPr>
      <w:r>
        <w:rPr>
          <w:rFonts w:ascii="arial" w:hAnsi="arial" w:eastAsia="arial" w:cs="arial"/>
          <w:sz w:val="28"/>
          <w:szCs w:val="28"/>
          <w:b w:val="1"/>
          <w:bCs w:val="1"/>
          <w:rtl/>
        </w:rPr>
        <w:t xml:space="preserve">بشير جانبولاد
</w:t>
      </w:r>
    </w:p>
    <w:p>
      <w:pPr/>
      <w:r>
        <w:rPr/>
        <w:t xml:space="preserve">بشير جانبولاد  بشير بن قاسم بن علي بن رباح، من آل جان بولاد المعروفين اليوم بآل جنبلاط: شجاع حازم جواد كثير الأخبار، من أهل (بعذران) بلبنان. أستقر في المختارة شيخا لمشايخها. وأحدث آثارا عمرانية، منها إجراؤه الماء من نهر الباروك إلى المختارة في قناة اكثرها منقور في الصخر. وبنى جسورا وأصلح طرقا، ولقب بعمود السماء. وكان قوي الصلة بالأمير بشير الشهابي ثم أختلفا. فانتهى به الأمر إلى السجن في دمشق، ونقل إلى عكة فأطلقه واليها عبد الله الجزار، فكتب الأمير بشير إلى محمد علي باشا والي مصر يشير بقتله؛ فقتله الجزار بأمر محمد علي</w:t>
      </w:r>
    </w:p>
    <w:p>
      <w:pPr>
        <w:jc w:val="start"/>
        <w:bidi/>
      </w:pPr>
      <w:r>
        <w:rPr>
          <w:sz w:val="24"/>
          <w:szCs w:val="24"/>
          <w:b w:val="1"/>
          <w:bCs w:val="1"/>
          <w:rtl/>
        </w:rPr>
        <w:t xml:space="preserve">
الأعلام،(دار العلم للملايين - بيروت،2002،ط 15،ج 2،ص 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2026-07-27T10:09:15+03:00</dcterms:created>
  <dcterms:modified xsi:type="dcterms:W3CDTF">2026-07-27T10:09:15+03:00</dcterms:modified>
</cp:coreProperties>
</file>

<file path=docProps/custom.xml><?xml version="1.0" encoding="utf-8"?>
<Properties xmlns="http://schemas.openxmlformats.org/officeDocument/2006/custom-properties" xmlns:vt="http://schemas.openxmlformats.org/officeDocument/2006/docPropsVTypes"/>
</file>