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الحويرث العبدي
</w:t>
      </w:r>
    </w:p>
    <w:p>
      <w:pPr>
        <w:jc w:val="start"/>
        <w:bidi/>
      </w:pPr>
      <w:r>
        <w:rPr>
          <w:rFonts w:ascii="arial" w:hAnsi="arial" w:eastAsia="arial" w:cs="arial"/>
          <w:sz w:val="28"/>
          <w:szCs w:val="28"/>
          <w:b w:val="1"/>
          <w:bCs w:val="1"/>
          <w:rtl/>
        </w:rPr>
        <w:t xml:space="preserve">أبو الحويرث العبدي
</w:t>
      </w:r>
    </w:p>
    <w:p>
      <w:pPr/>
      <w:r>
        <w:rPr/>
        <w:t xml:space="preserve">أبو الحويرث العبدي هكذا ذكره المسعودي في مروج الذهب فقال في أخبار التوابين وتأخر أبو الحويرث العبدي في جابية (حامية ظ) الناس وفي أخبار التوابين لغير المسعودي أبو جويرية أو الجويرية بالجيم والهاء ولا شك أنه قد صحف أحدهما بالآخر كما مر ويأتي عن كتاب نصر حويرثة بن سمي العبدي والظاهر انه والد هذا.</w:t>
      </w:r>
    </w:p>
    <w:p>
      <w:pPr>
        <w:jc w:val="start"/>
        <w:bidi/>
      </w:pPr>
      <w:r>
        <w:rPr>
          <w:sz w:val="24"/>
          <w:szCs w:val="24"/>
          <w:b w:val="1"/>
          <w:bCs w:val="1"/>
          <w:rtl/>
        </w:rPr>
        <w:t xml:space="preserve">
أعيان الشيعة،(دار التعارف للمطبوعات - بيروت،1983،ط 1،ج 2،ص 344)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2026-06-05T14:06:25+03:00</dcterms:created>
  <dcterms:modified xsi:type="dcterms:W3CDTF">2026-06-05T14:06:25+03:00</dcterms:modified>
</cp:coreProperties>
</file>

<file path=docProps/custom.xml><?xml version="1.0" encoding="utf-8"?>
<Properties xmlns="http://schemas.openxmlformats.org/officeDocument/2006/custom-properties" xmlns:vt="http://schemas.openxmlformats.org/officeDocument/2006/docPropsVTypes"/>
</file>