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البهاء الأصبهانية
</w:t>
      </w:r>
    </w:p>
    <w:p>
      <w:pPr>
        <w:jc w:val="start"/>
        <w:bidi/>
      </w:pPr>
      <w:r>
        <w:rPr>
          <w:rFonts w:ascii="arial" w:hAnsi="arial" w:eastAsia="arial" w:cs="arial"/>
          <w:sz w:val="28"/>
          <w:szCs w:val="28"/>
          <w:b w:val="1"/>
          <w:bCs w:val="1"/>
          <w:rtl/>
        </w:rPr>
        <w:t xml:space="preserve">أم البهاء الأصبهانية
</w:t>
      </w:r>
    </w:p>
    <w:p>
      <w:pPr/>
      <w:r>
        <w:rPr/>
        <w:t xml:space="preserve">أم البهاء الأصبهانية </w:t>
      </w:r>
    </w:p>
    <w:p/>
    <w:p>
      <w:pPr/>
      <w:r>
        <w:rPr/>
        <w:t xml:space="preserve">أم البهاء جمعة بنت أبي الرجاء بشار بن أحمد بن محمد بن عبد الله ابن جعفر الصوفي الصفار المعلمة من أهل أصبهان.</w:t>
      </w:r>
    </w:p>
    <w:p/>
    <w:p>
      <w:pPr/>
      <w:r>
        <w:rPr/>
        <w:t xml:space="preserve">امرأة صالحة خيرة من أولاد المحدثين، وكانت من أهل القرآن. تعلم الصبيان القرآن. سمعت سهل عبد الله الغازي، والرئيس أبا عبد الله القاسم بن الفضل بإفادة والدها وكان ممن رحل وطلب الحديث بنفسه بالعراق، وخراسان. كتبت عنها ثلاثة أحاديث. وكانت ولادتها في حدود سنة خمس وثمانين وأربعمئة.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2026-07-27T14:23:53+03:00</dcterms:created>
  <dcterms:modified xsi:type="dcterms:W3CDTF">2026-07-27T14:23:53+03:00</dcterms:modified>
</cp:coreProperties>
</file>

<file path=docProps/custom.xml><?xml version="1.0" encoding="utf-8"?>
<Properties xmlns="http://schemas.openxmlformats.org/officeDocument/2006/custom-properties" xmlns:vt="http://schemas.openxmlformats.org/officeDocument/2006/docPropsVTypes"/>
</file>