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غانم الشروطي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غانم الشروطي
</w:t>
      </w:r>
    </w:p>
    <w:p>
      <w:pPr/>
      <w:r>
        <w:rPr/>
        <w:t xml:space="preserve">أبو غانم الشروطي </w:t>
      </w:r>
    </w:p>
    <w:p/>
    <w:p>
      <w:pPr/>
      <w:r>
        <w:rPr/>
        <w:t xml:space="preserve">القاضي أبو غانم ويقال أبو العلاء صاعد بن رجاء بن محمد بن محمد بن عبد الوهاب الشروطي المعدل الأصبهاني من أهل أصبهان.</w:t>
      </w:r>
    </w:p>
    <w:p/>
    <w:p>
      <w:pPr/>
      <w:r>
        <w:rPr/>
        <w:t xml:space="preserve">كان من أهل العلم، ومن بيت الحديث وأهله. سمع أبا رجاء سعيد بن عبد الواحد بن عبد الله بن محمد المعقلي. سمعت منه ومن أخيه أبي نجيح عاصم.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التحبير في المعجم الكبير،(رئاسة ديوان الأوقاف - بغداد،1975،ط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2026-07-27T10:29:25+03:00</dcterms:created>
  <dcterms:modified xsi:type="dcterms:W3CDTF">2026-07-27T10:29:25+03:00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