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أبو الحسن ابن المولى أحمد الأيبوردي
</w:t>
      </w:r>
    </w:p>
    <w:p>
      <w:pPr>
        <w:jc w:val="start"/>
        <w:bidi/>
      </w:pPr>
      <w:r>
        <w:rPr>
          <w:rFonts w:ascii="arial" w:hAnsi="arial" w:eastAsia="arial" w:cs="arial"/>
          <w:sz w:val="28"/>
          <w:szCs w:val="28"/>
          <w:b w:val="1"/>
          <w:bCs w:val="1"/>
          <w:rtl/>
        </w:rPr>
        <w:t xml:space="preserve">المولى أبو الحسن ابن المولى أحمد الأيبوردي
</w:t>
      </w:r>
    </w:p>
    <w:p>
      <w:pPr/>
      <w:r>
        <w:rPr/>
        <w:t xml:space="preserve">المولى أبو الحسن ابن المولى أحمد الأيبوردي الأصل القاشاني المسكن وفي الذريعة القايني بدل القاشاني</w:t>
      </w:r>
    </w:p>
    <w:p/>
    <w:p>
      <w:pPr/>
      <w:r>
        <w:rPr/>
        <w:t xml:space="preserve">توفي يوم الأحد 26 رمضان سنة 966 كذا عن أحسن التواريخ لحسن بيك روملو.</w:t>
      </w:r>
    </w:p>
    <w:p/>
    <w:p>
      <w:pPr/>
      <w:r>
        <w:rPr/>
        <w:t xml:space="preserve">(أقوال العلماء فيه)</w:t>
      </w:r>
    </w:p>
    <w:p/>
    <w:p>
      <w:pPr/>
      <w:r>
        <w:rPr/>
        <w:t xml:space="preserve">في رياض العلماء هو المولى الجليل الفاضل العالم الفقيه المتكلم المعروف في دولة الشاه طهماسب الصفوي وكان هذا المولى والمولى ميزاجان السني على ما ذكر في ترجمة السيد الأمير غياث الدين منصور يأخذان أكثر المطالب من كلام ذلك السيد ويسرقان من كتبه. وقال حسن بيك في أحسن التواريخ ما معناه كان المترجم من أفاضل الأوان وأعلم علماء الزمان وجامعا للعوم وأقسام الحكميات مستجمعا لأنواع الفضائل والكمالات وكان لعلو فطرته حسن الطبع ظريفا في الغاية لا نظير له في ذلك ولا عديل له في حسن العبارة وقد شنف آذان الأيام وقلد أعناقها بجواهر فضائله وكان لحدة فهمه وسرعة انتقاله لا يقدر أحد على مباحثته قرأت عليه شرح التجريد وجملة من مؤلفاته ’’اه’’ وفي الذريعة المولى أبو الحسن بن أحمد الشريف القائني المعاصر للشاه طهماسب الصفوي وأستاذ السيد حسين بن حيدر بن قمر الكركي والمجيز له.</w:t>
      </w:r>
    </w:p>
    <w:p/>
    <w:p>
      <w:pPr/>
      <w:r>
        <w:rPr/>
        <w:t xml:space="preserve">(مؤلفاته)</w:t>
      </w:r>
    </w:p>
    <w:p/>
    <w:p>
      <w:pPr/>
      <w:r>
        <w:rPr/>
        <w:t xml:space="preserve">في الرياض له مؤلفات جيدة منها: (1) روض الجنان أو روضة الجنان في الكلام والحكمة العقلية مشهور وقد صرح في ديباجته بتشيعه وللأمير فخر الدين السماكي حاشية على مبحث إثبات الواجب منه يلوح منها أن السماكي المذكور معاصر له أو قريب مكن عصره ويرد السماكي فيها عليه كثيرا. (2) رسالة سماها الحسنى في الحكمة الطبيعية اختصرها من روض الجنان المذكور. (3) شرح على رسالة الفرائض للخواجة نصير الدين الطوسي ممزوج بالمتن رأيته فرغ من تسويده في المحرم سنة 962 معروف حسن الفوائد. (4) رسالة فارسية مختصرة في مقدار الديات وأحكامها ألفها بأمر سلطان عصره رأيتها. (5) رسالة في إثبات الواجب وصفاته كبيرة الحجم رأيتها فرغ منها في أواخر ربيع الأول سنة 964 وهي رسالة حسنة لكنه عبر فيها عن نفسه بأبي الحسن الشريف وقال غيره منها 15 ربيع الأول سنة 966 قال ولعلها الرسالة في أصول الدين التي ألفها بأمر إحدى بنات الشاه طهماسب الصفوي (قال المؤلف الرسالة المذكورة أسماها أركان الإيمان في الإمامة وألفها بأمر بنت الشاه طهماسب بالفارسية وهي جيدة رأيت منها نسخة في كرمانشاه عبر فيها عن نفسه بأبي الحسن الشريف وتاريخ كتابتها 1013 كتب على ظهرها هذه الرسالة المسماة بأركان الإيمان من مؤلفات العالم المحقق المدقق مولانا أبو الحسن القاشاني ’’اه’’ وذكر في خطبتها ما تعريبه أنه صدر الأمر اللازم الإذعان من سرادق صاحبه العزة والعصمة والسلطنة والسيادة ومقام النواب المستطاب شمس الاحتجاب مريم الزمان وبلقيس الدوران وخديجة الأوان وهاجر الثانية شاهزاده سلطان خلد الله ملكها وسيادتها وعصمتها إلى قيام الساعة وساعة القيام ’’اه’’ وفي الذريعة أن رسالة أركان الإيمان ألفها بأمر الشاه طهماسب الصفوي فرغ منها 28 ربيع الأول سنة 964 وذكر أنه كتب النسخة وهو في معسكر الشاه ’’اه’’ ويوشك أن يكون وقع اشتباه بين الرسالة التي ألفها بأمر الشاه طهماسب والتي ألفها بأمر ابنته وأن تكون المؤلفة بأمر الشاه فرغ منها 15 ربيع الأول سنة 966 وهي سنة وفاته والتي ألفها بأمر ابنته فرغ منها 28 ربيع الأول سنة 964. (6) رسالة في المنطق. (7) الشوارق في الكلام. (8) حاشية على بعض الكتب الكلامية. (9) رسالة في حل أشكال الشكل الخامس عشر من المقالة الثالثة من تحرير إقليدس وهذه لم يذكرها صاحب الرياض.</w:t>
      </w:r>
    </w:p>
    <w:p>
      <w:pPr>
        <w:jc w:val="start"/>
        <w:bidi/>
      </w:pPr>
      <w:r>
        <w:rPr>
          <w:sz w:val="24"/>
          <w:szCs w:val="24"/>
          <w:b w:val="1"/>
          <w:bCs w:val="1"/>
          <w:rtl/>
        </w:rPr>
        <w:t xml:space="preserve">
أعيان الشيعة،(دار التعارف للمطبوعات - بيروت،1983،ط 1،ج 2،ص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2026-06-05T03:50:03+03:00</dcterms:created>
  <dcterms:modified xsi:type="dcterms:W3CDTF">2026-06-05T03:50:03+03:00</dcterms:modified>
</cp:coreProperties>
</file>

<file path=docProps/custom.xml><?xml version="1.0" encoding="utf-8"?>
<Properties xmlns="http://schemas.openxmlformats.org/officeDocument/2006/custom-properties" xmlns:vt="http://schemas.openxmlformats.org/officeDocument/2006/docPropsVTypes"/>
</file>