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جعفر بن أبي الحسن موسى بن أبي عبد الله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جعفر بن أبي الحسن موسى بن أبي عبد الله أحمد
</w:t>
      </w:r>
    </w:p>
    <w:p>
      <w:pPr/>
      <w:r>
        <w:rPr/>
        <w:t xml:space="preserve">السيد أبو جعفر بن أبي الحسن موسى بن أبي عبد الله أحمد النقيب بقم ابن محمد الأعرج بن أحمد بن موسى المبرقع ابن الإمام محمد الجواد عليه السلام.</w:t>
      </w:r>
    </w:p>
    <w:p/>
    <w:p>
      <w:pPr/>
      <w:r>
        <w:rPr/>
        <w:t xml:space="preserve">كان من أجلاء السادة الرضوية بقم وتزوج ابنة أبي الفتح علي بن محمد بن العميد سنة 374.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2026-06-05T01:33:51+03:00</dcterms:created>
  <dcterms:modified xsi:type="dcterms:W3CDTF">2026-06-05T01:33:51+03:00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