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FCA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2026-06-05T00:17:50+03:00</dcterms:created>
  <dcterms:modified xsi:type="dcterms:W3CDTF">2026-06-05T00:17:50+03:00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