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w:t>
      </w:r>
    </w:p>
    <w:p>
      <w:pPr>
        <w:jc w:val="start"/>
        <w:bidi/>
      </w:pPr>
      <w:r>
        <w:rPr>
          <w:rFonts w:ascii="arial" w:hAnsi="arial" w:eastAsia="arial" w:cs="arial"/>
          <w:sz w:val="28"/>
          <w:szCs w:val="28"/>
          <w:b w:val="1"/>
          <w:bCs w:val="1"/>
          <w:rtl/>
        </w:rPr>
        <w:t xml:space="preserve">أبو جعفر
</w:t>
      </w:r>
    </w:p>
    <w:p>
      <w:pPr/>
      <w:r>
        <w:rPr/>
        <w:t xml:space="preserve">أبو جعفر جعله في النقد كنية لجماعة تبلغ تسعة وستين رجلا ولم يذكر ألقابهم غالبا ولا يخفى أن المطلوب في باب الكنى ذكر من عرف بكنيته أو أطلق عليه الكنية مجردة عن الاسم لا كل من يكنى بكنيته ونحن قد ذكرنا فيما يأتي جميع ما ذكره الألقاب لئلا يفوت كتابنا شيء مما ذكر في غيره.</w:t>
      </w:r>
    </w:p>
    <w:p>
      <w:pPr>
        <w:jc w:val="start"/>
        <w:bidi/>
      </w:pPr>
      <w:r>
        <w:rPr>
          <w:sz w:val="24"/>
          <w:szCs w:val="24"/>
          <w:b w:val="1"/>
          <w:bCs w:val="1"/>
          <w:rtl/>
        </w:rPr>
        <w:t xml:space="preserve">
أعيان الشيعة،(دار التعارف للمطبوعات - بيروت،1983،ط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2026-06-04T23:31:34+03:00</dcterms:created>
  <dcterms:modified xsi:type="dcterms:W3CDTF">2026-06-04T23:31:34+03:00</dcterms:modified>
</cp:coreProperties>
</file>

<file path=docProps/custom.xml><?xml version="1.0" encoding="utf-8"?>
<Properties xmlns="http://schemas.openxmlformats.org/officeDocument/2006/custom-properties" xmlns:vt="http://schemas.openxmlformats.org/officeDocument/2006/docPropsVTypes"/>
</file>