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الدوري
</w:t>
      </w:r>
    </w:p>
    <w:p>
      <w:pPr>
        <w:jc w:val="start"/>
        <w:bidi/>
      </w:pPr>
      <w:r>
        <w:rPr>
          <w:rFonts w:ascii="arial" w:hAnsi="arial" w:eastAsia="arial" w:cs="arial"/>
          <w:sz w:val="28"/>
          <w:szCs w:val="28"/>
          <w:b w:val="1"/>
          <w:bCs w:val="1"/>
          <w:rtl/>
        </w:rPr>
        <w:t xml:space="preserve">أبو بكر الدوري
</w:t>
      </w:r>
    </w:p>
    <w:p>
      <w:pPr/>
      <w:r>
        <w:rPr/>
        <w:t xml:space="preserve">أبو بكر الدوري منسوب إلى الدور بالضم وهما قريتان بين سر من رأى وتكريت ليا وسفلى وناحية من دجيل ومحلة ببغداد ومحلة بنيسابور. في الرياض يروي عنه عبد السلام بن الحسين الأديب البصري شيخ النجاشي ويظهر من أسانيد الشيخ الطوسي إلى الصحيفة الكاملة في ترجمة المتوكل بن عمر بن المتوكل أن أحمد بن عبدون يروي أيضا عن أبي بكر الدوري ويروي الشيخ الطوسي عنه بتوسطه وهو يروي عن ابن أخي طاهر فهو في درجة الصدوق ولم أعلم اسمه ’’اه’’.</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2026-06-05T01:16:13+03:00</dcterms:created>
  <dcterms:modified xsi:type="dcterms:W3CDTF">2026-06-05T01:16:13+03:00</dcterms:modified>
</cp:coreProperties>
</file>

<file path=docProps/custom.xml><?xml version="1.0" encoding="utf-8"?>
<Properties xmlns="http://schemas.openxmlformats.org/officeDocument/2006/custom-properties" xmlns:vt="http://schemas.openxmlformats.org/officeDocument/2006/docPropsVTypes"/>
</file>