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الموصلي
</w:t>
      </w:r>
    </w:p>
    <w:p>
      <w:pPr>
        <w:jc w:val="start"/>
        <w:bidi/>
      </w:pPr>
      <w:r>
        <w:rPr>
          <w:rFonts w:ascii="arial" w:hAnsi="arial" w:eastAsia="arial" w:cs="arial"/>
          <w:sz w:val="28"/>
          <w:szCs w:val="28"/>
          <w:b w:val="1"/>
          <w:bCs w:val="1"/>
          <w:rtl/>
        </w:rPr>
        <w:t xml:space="preserve">أبو إبراهيم الموصلي
</w:t>
      </w:r>
    </w:p>
    <w:p>
      <w:pPr/>
      <w:r>
        <w:rPr/>
        <w:t xml:space="preserve">أبو إبراهيم الموصلي روى الكليني في الكافي في باب الكون والمكان عن أحمد بن محمد بن أبي نصر البزنطي عنه.</w:t>
      </w:r>
    </w:p>
    <w:p/>
    <w:p>
      <w:pPr/>
      <w:r>
        <w:rPr/>
        <w:t xml:space="preserve">تتمة</w:t>
      </w:r>
    </w:p>
    <w:p/>
    <w:p>
      <w:pPr/>
      <w:r>
        <w:rPr/>
        <w:t xml:space="preserve">قال الشيخ محمد أمين بن محمد علي الكاظمي تلميذ الشيخ فخر الدين الطريحي في مشتركاته القسم الثالث في بيان الكنى والنسب والألقاب من الأسماء المطلقة المشتركة وهو منحصر في أبواب ثلاثة: الباب الأول في الكنى ممن اشترك بين جميع كثير منهم (أبو إبراهيم) ولم يذكره شيخنا مشترك بين محمد بن القاسم الاسدي الذي يقال له الكاره ورجلين آخرين رووا عن الصادق عليه السلام كلهم مجاهيل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2026-06-05T07:43:41+03:00</dcterms:created>
  <dcterms:modified xsi:type="dcterms:W3CDTF">2026-06-05T07:43:41+03:00</dcterms:modified>
</cp:coreProperties>
</file>

<file path=docProps/custom.xml><?xml version="1.0" encoding="utf-8"?>
<Properties xmlns="http://schemas.openxmlformats.org/officeDocument/2006/custom-properties" xmlns:vt="http://schemas.openxmlformats.org/officeDocument/2006/docPropsVTypes"/>
</file>