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الأحسائي
</w:t>
      </w:r>
    </w:p>
    <w:p>
      <w:pPr>
        <w:jc w:val="start"/>
        <w:bidi/>
      </w:pPr>
      <w:r>
        <w:rPr>
          <w:rFonts w:ascii="arial" w:hAnsi="arial" w:eastAsia="arial" w:cs="arial"/>
          <w:sz w:val="28"/>
          <w:szCs w:val="28"/>
          <w:b w:val="1"/>
          <w:bCs w:val="1"/>
          <w:rtl/>
        </w:rPr>
        <w:t xml:space="preserve">الأحسائي
</w:t>
      </w:r>
    </w:p>
    <w:p>
      <w:pPr/>
      <w:r>
        <w:rPr/>
        <w:t xml:space="preserve">الأحسائي لقب أحمد بن فهد ومحمد بن علي وابن أبي جمهور وشمس الدين محمد والشيخ أحمد زين الدين.</w:t>
      </w:r>
    </w:p>
    <w:p/>
    <w:p>
      <w:pPr/>
      <w:r>
        <w:rPr/>
        <w:t xml:space="preserve">ما بدئ بأب من الكنى</w:t>
      </w:r>
    </w:p>
    <w:p/>
    <w:p>
      <w:pPr/>
      <w:r>
        <w:rPr/>
        <w:t xml:space="preserve">الكنية هي ما بدئ بأب أو أم وقد جرت عادة الرجاليين أن يذكروا أولا ما بدئ بأب ثم ما بدئ بأم ثم ما بدئ بابن أو أخ أو أخت ثم الألقاب ونحن لالتزامنا الترتيب على حروف المعجم حتى في أوائل الكنى والألقاب وما بدئ بابن أو ابنة نذكر هنا ما بدئ باب خاصة ونؤخر ما بدئ بأم إلى موضعه من حرف الألف مع الميم كما أننا قدمنا ما بدئ بابن على ما بدئ بأب عكس ما فعلوا وذكرنا ما بدئ بأخ أو أخت في موضعه من حرف الألف مع الخاء وفرقنا الألقاب على الأبواب كل ذلك للعلة المذكورة كما مر.</w:t>
      </w:r>
    </w:p>
    <w:p/>
    <w:p>
      <w:pPr/>
      <w:r>
        <w:rPr/>
        <w:t xml:space="preserve">كنى الأئمة عليهم السلام وألقابهم</w:t>
      </w:r>
    </w:p>
    <w:p/>
    <w:p>
      <w:pPr/>
      <w:r>
        <w:rPr/>
        <w:t xml:space="preserve">قبل الشروع في ذكر الكنى نذكر كنى أئمة أهل البيت الاثني عشر عليه السلام وألقابهم ولا نخلطهم بسواهم كما أفردنا تراجمهم فيما تقدم عما عداهم تمييزا وتشريفا لهم قال أبو علي في رجاله: المقدمة الثالثة في كنى الأئمة عليهم السلام وألقابهم على ما تقرر عند أهل الرجال وذكره مولانا عناية الله في رجاله.</w:t>
      </w:r>
    </w:p>
    <w:p/>
    <w:p>
      <w:pPr/>
      <w:r>
        <w:rPr/>
        <w:t xml:space="preserve">(أبو إبراهيم) للكاظم عليه السلام.</w:t>
      </w:r>
    </w:p>
    <w:p/>
    <w:p>
      <w:pPr/>
      <w:r>
        <w:rPr/>
        <w:t xml:space="preserve">(أبو إسحاق) للصادق عليه السلام كما في إبراهيم بن عبد الحميد.</w:t>
      </w:r>
    </w:p>
    <w:p/>
    <w:p>
      <w:pPr/>
      <w:r>
        <w:rPr/>
        <w:t xml:space="preserve">(أبو جعفر) للباقر والجواد عليهما السلام لكن أكثر المطلق والمقيد بالأول هو الأول وبالثاني هو الثاني.</w:t>
      </w:r>
    </w:p>
    <w:p/>
    <w:p>
      <w:pPr/>
      <w:r>
        <w:rPr/>
        <w:t xml:space="preserve">(أبو الحسن) لعلي أمير المؤمنين وعلي بن الحسين والكاظم والرضا والهادي عليهم السلام وقلمنا يراد الأول والأكثر في الإطلاق الكاظم عليه السلام وقد يراد منه الرضا عليه السلام والمقيد بالأول هو الكاظم وبالثاني الرضا وبالثالث الهادي ويختص المطلق بأحدهم في القرينة.</w:t>
      </w:r>
    </w:p>
    <w:p/>
    <w:p>
      <w:pPr/>
      <w:r>
        <w:rPr/>
        <w:t xml:space="preserve">(أبو الحسين) لعلي عليه السلام.</w:t>
      </w:r>
    </w:p>
    <w:p/>
    <w:p>
      <w:pPr/>
      <w:r>
        <w:rPr/>
        <w:t xml:space="preserve">(أبو عبد الله) للحسين والصادق عليهما السلام لكن المراد في كتب الأخبار الثاني كالعالم والشيخ كما مر في إبراهيم بن عبدة وابن المكرمة كما في معروف بن خربوذ وكذا الفقيه والعبد الصالح وقد يراد بهما وبالعالم الكاظم قال أبو علي في رجاله قوله كالعلم والشيخ كما في إبراهيم بن عبدة سهو من قلمه فإن ذلك مذكور في ترجمة إبراهيم عبد الحميد وقال أيضا في الأكثر يراد بالعالم والشيخ والفقيه والعبد الصالح الكاظم عليه السلام لنهاية شدة التقية في زمانه والخوف من تسميته وذكره بألقابه وكناه المعروفة قال وقد يعبر عن الصادق عليه السلام بالهادي كما في أحد التهذيبين على ما هو يبالي عن محمد بن أبي الصهبان وهو محمد بن عبد الجبار كذا أفداني الأستاذ العلامة ويأتي بن محمد بن عبد الجبار ما يعنيه ’’اه’’.</w:t>
      </w:r>
    </w:p>
    <w:p/>
    <w:p>
      <w:pPr/>
      <w:r>
        <w:rPr/>
        <w:t xml:space="preserve">(أبو القاسم) للنبي صلى الله عليه وسلم وللقائم وأكثر إطلاقه على الثاني.</w:t>
      </w:r>
    </w:p>
    <w:p/>
    <w:p>
      <w:pPr/>
      <w:r>
        <w:rPr/>
        <w:t xml:space="preserve">(والصاحب) وصاحب الدار وصاحب الزمان والغريم والقائم والمهدي والهادي هو القائم وكذلك الرجل الهادي كما في فارس بن حاتم وإبراهيم بن محمد الهمداني وكذلك المرتضى كما في إبراهيم بن عبدة وكذا صاحب العسكر وصاحب الناحية الهادي أو الزكي والمراد بالأصل الإمام كما في أبي حام المراغي ’’اه’’.</w:t>
      </w:r>
    </w:p>
    <w:p>
      <w:pPr>
        <w:jc w:val="start"/>
        <w:bidi/>
      </w:pPr>
      <w:r>
        <w:rPr>
          <w:sz w:val="24"/>
          <w:szCs w:val="24"/>
          <w:b w:val="1"/>
          <w:bCs w:val="1"/>
          <w:rtl/>
        </w:rPr>
        <w:t xml:space="preserve">
أعيان الشيعة،(دار التعارف للمطبوعات - بيروت،1983،ط 1،ج 2،ص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2026-06-05T07:38:35+03:00</dcterms:created>
  <dcterms:modified xsi:type="dcterms:W3CDTF">2026-06-05T07:38:35+03:00</dcterms:modified>
</cp:coreProperties>
</file>

<file path=docProps/custom.xml><?xml version="1.0" encoding="utf-8"?>
<Properties xmlns="http://schemas.openxmlformats.org/officeDocument/2006/custom-properties" xmlns:vt="http://schemas.openxmlformats.org/officeDocument/2006/docPropsVTypes"/>
</file>