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الساعاتي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الساعاتي
</w:t>
      </w:r>
    </w:p>
    <w:p>
      <w:pPr/>
      <w:r>
        <w:rPr/>
        <w:t xml:space="preserve">ابن الساعاتي اسمه علي بن رستم الحلبي.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 أبو الحسن علي بن رستم
</w:t>
      </w:r>
    </w:p>
    <w:p>
      <w:pPr/>
      <w:r>
        <w:rPr/>
        <w:t xml:space="preserve">بهاء الدين أبو الحسن علي بن رستم بن هارون الحلبي المعروف بابن الساعاتي</w:t>
      </w:r>
    </w:p>
    <w:p/>
    <w:p>
      <w:pPr/>
      <w:r>
        <w:rPr/>
        <w:t xml:space="preserve">من شعره قوله في أمير المؤمنين (عليه السلام) كما في الطليعة:</w:t>
      </w:r>
    </w:p>
    <w:p/>
    <w:p>
      <w:pPr>
        <w:jc w:val="center"/>
      </w:pPr>
      <w:r>
        <w:rPr>
          <w:color w:val="ff0000"/>
        </w:rPr>
        <w:t xml:space="preserve">أمجادلي فيمن رويت صفاته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هل أتى وشرقت من أوصافي</w:t>
      </w:r>
    </w:p>
    <w:p/>
    <w:p>
      <w:pPr>
        <w:jc w:val="center"/>
      </w:pPr>
      <w:r>
        <w:rPr>
          <w:color w:val="ff0000"/>
        </w:rPr>
        <w:t xml:space="preserve">زوج البتول ووالد السبطين والفا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دي النبي ونجل عبد مناف</w:t>
      </w:r>
    </w:p>
    <w:p/>
    <w:p>
      <w:pPr>
        <w:jc w:val="center"/>
      </w:pPr>
      <w:r>
        <w:rPr>
          <w:color w:val="ff0000"/>
        </w:rPr>
        <w:t xml:space="preserve">أتظن تأخير الإمام نقيصة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والنقص للأطراف لا الأشراف</w:t>
      </w:r>
    </w:p>
    <w:p/>
    <w:p>
      <w:pPr>
        <w:jc w:val="center"/>
      </w:pPr>
      <w:r>
        <w:rPr>
          <w:color w:val="ff0000"/>
        </w:rPr>
        <w:t xml:space="preserve">أوما ترى إن الكوكب سبعة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والشمس رابعة بغير خلاف</w:t>
      </w:r>
    </w:p>
    <w:p/>
    <w:p>
      <w:pPr/>
      <w:r>
        <w:rPr/>
        <w:t xml:space="preserve">وقوله من قصيدة:</w:t>
      </w:r>
    </w:p>
    <w:p/>
    <w:p>
      <w:pPr>
        <w:jc w:val="center"/>
      </w:pPr>
      <w:r>
        <w:rPr>
          <w:color w:val="ff0000"/>
        </w:rPr>
        <w:t xml:space="preserve">أبا حسن إن أخروك وقدموا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عليك رجالا فهو في نقصهم يكفي</w:t>
      </w:r>
    </w:p>
    <w:p/>
    <w:p>
      <w:pPr>
        <w:jc w:val="center"/>
      </w:pPr>
      <w:r>
        <w:rPr>
          <w:color w:val="ff0000"/>
        </w:rPr>
        <w:t xml:space="preserve">فذي ألف الآحاد إن هي أخرت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وقدمن أصفار تعود إلى الألف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ولكل حي أسوة بمحمد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ومحمد ذو الموقف المشهود</w:t>
      </w:r>
    </w:p>
    <w:p/>
    <w:p>
      <w:pPr>
        <w:jc w:val="center"/>
      </w:pPr>
      <w:r>
        <w:rPr>
          <w:color w:val="ff0000"/>
        </w:rPr>
        <w:t xml:space="preserve">كم في مصارع آله من غارة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سوداء عدوها من التسويد</w:t>
      </w:r>
    </w:p>
    <w:p/>
    <w:p>
      <w:pPr>
        <w:jc w:val="center"/>
      </w:pPr>
      <w:r>
        <w:rPr>
          <w:color w:val="ff0000"/>
        </w:rPr>
        <w:t xml:space="preserve">فتاس بالمأموم والمسموم والمظلوم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والمجرور نحو يزيد</w:t>
      </w:r>
    </w:p>
    <w:p/>
    <w:p>
      <w:pPr/>
      <w:r>
        <w:rPr/>
        <w:t xml:space="preserve">وله ذكره الأبشيهي في المستطرف:</w:t>
      </w:r>
    </w:p>
    <w:p/>
    <w:p>
      <w:pPr>
        <w:jc w:val="center"/>
      </w:pPr>
      <w:r>
        <w:rPr>
          <w:color w:val="ff0000"/>
        </w:rPr>
        <w:t xml:space="preserve">قبلتها ورشفت خمرة ريقها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فوجدت نار صبابتي في كوثر</w:t>
      </w:r>
    </w:p>
    <w:p/>
    <w:p>
      <w:pPr>
        <w:jc w:val="center"/>
      </w:pPr>
      <w:r>
        <w:rPr>
          <w:color w:val="ff0000"/>
        </w:rPr>
        <w:t xml:space="preserve">ودخلت جنة وجهها فأباحني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رضوانها المرجو شرب المسكر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2026-06-05T07:39:43+03:00</dcterms:created>
  <dcterms:modified xsi:type="dcterms:W3CDTF">2026-06-05T07:39:43+03:00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