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الهيثم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الهيثم
</w:t>
      </w:r>
    </w:p>
    <w:p>
      <w:pPr/>
      <w:r>
        <w:rPr/>
        <w:t xml:space="preserve">ابن الهيثم اسمه أحمد بن محمد بن الهيثم العجلي.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274)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محمد بن هيثم العجلي
</w:t>
      </w:r>
    </w:p>
    <w:p>
      <w:pPr/>
      <w:r>
        <w:rPr/>
        <w:t xml:space="preserve">أحمد بن محمد بن هيثم العجلي وثقة النجاشي في ترجمة ابنه الحسن بن أحمد ويروي عنه الصدوق مترضيا والظاهر أنه من مشائخه.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3،ص 157)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العجلي
</w:t>
      </w:r>
    </w:p>
    <w:p>
      <w:pPr/>
      <w:r>
        <w:rPr/>
        <w:t xml:space="preserve">العجلي هو أحمد بن محمد بن هيثم وقد يعبر عنه بابن الهيثم ويطلق على محمد ابن إدريس صاحب السرائر.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8،ص 142)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2026-06-05T10:10:04+03:00</dcterms:created>
  <dcterms:modified xsi:type="dcterms:W3CDTF">2026-06-05T10:10:04+03:00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