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باقر بن غلام علي التستري: فقيه متزهد، من أهل النجف. سافر إلى مكة للحج. وبقي فيها سنين. وكان مقربا عند أميرها الشريف عون. وأرسله في بعض مهامه. له كتب، منها (تحديد الأماكن الشريفة في مكة المكرمة وبيان مساحتها) لعله مخطوط. </w:t>
      </w:r>
    </w:p>
    <w:p>
      <w:pPr>
        <w:jc w:val="start"/>
        <w:bidi/>
      </w:pPr>
      <w:r>
        <w:rPr>
          <w:sz w:val="24"/>
          <w:szCs w:val="24"/>
          <w:b w:val="1"/>
          <w:bCs w:val="1"/>
          <w:rtl/>
        </w:rPr>
        <w:t xml:space="preserve">
الأعلام،(دار العلم للملايين - بيروت،2002،ط 15،ج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2026-07-23T16:55:26+03:00</dcterms:created>
  <dcterms:modified xsi:type="dcterms:W3CDTF">2026-07-23T16:55:26+03:00</dcterms:modified>
</cp:coreProperties>
</file>

<file path=docProps/custom.xml><?xml version="1.0" encoding="utf-8"?>
<Properties xmlns="http://schemas.openxmlformats.org/officeDocument/2006/custom-properties" xmlns:vt="http://schemas.openxmlformats.org/officeDocument/2006/docPropsVTypes"/>
</file>