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المشيع المدني
</w:t>
      </w:r>
    </w:p>
    <w:p>
      <w:pPr>
        <w:jc w:val="start"/>
        <w:bidi/>
      </w:pPr>
      <w:r>
        <w:rPr>
          <w:rFonts w:ascii="arial" w:hAnsi="arial" w:eastAsia="arial" w:cs="arial"/>
          <w:sz w:val="28"/>
          <w:szCs w:val="28"/>
          <w:b w:val="1"/>
          <w:bCs w:val="1"/>
          <w:rtl/>
        </w:rPr>
        <w:t xml:space="preserve">ابن المشيع المدني
</w:t>
      </w:r>
    </w:p>
    <w:p>
      <w:pPr/>
      <w:r>
        <w:rPr/>
        <w:t xml:space="preserve">ابن المشيع المدني وفي معالم المشيع المدني بدون لفظة ابن والظاهر أنه هو المذكور هنا وسقطت لفظة ابن أو زيدت كما أشرنا إليه في باب الميم واحتمال السقوط أقرب من احتمال الزيادة عده ابن شهراشوب في شعراء أهل البيت المتقين وروى الصدوق في عيون أخبار الرضا عن تميم القرشي عن أبيه عن أحمد بن علي بن الأنصاري قاتل قال ابن المشيع المدني رضي الله عنه يرثي الرضا صلوات الله وسلامه عليه.</w:t>
      </w:r>
    </w:p>
    <w:p/>
    <w:p>
      <w:pPr>
        <w:jc w:val="center"/>
      </w:pPr>
      <w:r>
        <w:rPr>
          <w:color w:val="ff0000"/>
        </w:rPr>
        <w:t xml:space="preserve">يا بقعة مات بها سيد</w:t>
      </w:r>
      <w:r>
        <w:rPr>
          <w:color w:val="ff0000"/>
        </w:rPr>
        <w:t xml:space="preserve">      </w:t>
      </w:r>
      <w:r>
        <w:rPr>
          <w:color w:val="ff0000"/>
        </w:rPr>
        <w:t xml:space="preserve">ما مثله في الناس من سيد</w:t>
      </w:r>
    </w:p>
    <w:p/>
    <w:p>
      <w:pPr>
        <w:jc w:val="center"/>
      </w:pPr>
      <w:r>
        <w:rPr>
          <w:color w:val="ff0000"/>
        </w:rPr>
        <w:t xml:space="preserve">مات السدى من بعده والندى</w:t>
      </w:r>
      <w:r>
        <w:rPr>
          <w:color w:val="ff0000"/>
        </w:rPr>
        <w:t xml:space="preserve">      </w:t>
      </w:r>
      <w:r>
        <w:rPr>
          <w:color w:val="ff0000"/>
        </w:rPr>
        <w:t xml:space="preserve">وشمر الموت به يقتدي</w:t>
      </w:r>
    </w:p>
    <w:p/>
    <w:p>
      <w:pPr>
        <w:jc w:val="center"/>
      </w:pPr>
      <w:r>
        <w:rPr>
          <w:color w:val="ff0000"/>
        </w:rPr>
        <w:t xml:space="preserve">لازال غيث الله يا قبره</w:t>
      </w:r>
      <w:r>
        <w:rPr>
          <w:color w:val="ff0000"/>
        </w:rPr>
        <w:t xml:space="preserve">      </w:t>
      </w:r>
      <w:r>
        <w:rPr>
          <w:color w:val="ff0000"/>
        </w:rPr>
        <w:t xml:space="preserve">عليك من رائح مغتدي</w:t>
      </w:r>
    </w:p>
    <w:p/>
    <w:p>
      <w:pPr>
        <w:jc w:val="center"/>
      </w:pPr>
      <w:r>
        <w:rPr>
          <w:color w:val="ff0000"/>
        </w:rPr>
        <w:t xml:space="preserve">كنا لنا غيثا به نرتوي</w:t>
      </w:r>
      <w:r>
        <w:rPr>
          <w:color w:val="ff0000"/>
        </w:rPr>
        <w:t xml:space="preserve">      </w:t>
      </w:r>
      <w:r>
        <w:rPr>
          <w:color w:val="ff0000"/>
        </w:rPr>
        <w:t xml:space="preserve">وكان كالنجم به مهتدي</w:t>
      </w:r>
    </w:p>
    <w:p/>
    <w:p>
      <w:pPr>
        <w:jc w:val="center"/>
      </w:pPr>
      <w:r>
        <w:rPr>
          <w:color w:val="ff0000"/>
        </w:rPr>
        <w:t xml:space="preserve">إن عليا ابن موسى الرضا</w:t>
      </w:r>
      <w:r>
        <w:rPr>
          <w:color w:val="ff0000"/>
        </w:rPr>
        <w:t xml:space="preserve">      </w:t>
      </w:r>
      <w:r>
        <w:rPr>
          <w:color w:val="ff0000"/>
        </w:rPr>
        <w:t xml:space="preserve">قد حل والسؤدد في ملحد</w:t>
      </w:r>
    </w:p>
    <w:p/>
    <w:p>
      <w:pPr>
        <w:jc w:val="center"/>
      </w:pPr>
      <w:r>
        <w:rPr>
          <w:color w:val="ff0000"/>
        </w:rPr>
        <w:t xml:space="preserve">يا عين فابكي بدم بعده</w:t>
      </w:r>
      <w:r>
        <w:rPr>
          <w:color w:val="ff0000"/>
        </w:rPr>
        <w:t xml:space="preserve">      </w:t>
      </w:r>
      <w:r>
        <w:rPr>
          <w:color w:val="ff0000"/>
        </w:rPr>
        <w:t xml:space="preserve">على انقراض المجد والسؤدد</w:t>
      </w:r>
    </w:p>
    <w:p/>
    <w:p>
      <w:pPr>
        <w:jc w:val="start"/>
        <w:bidi/>
      </w:pPr>
      <w:r>
        <w:rPr>
          <w:sz w:val="24"/>
          <w:szCs w:val="24"/>
          <w:b w:val="1"/>
          <w:bCs w:val="1"/>
          <w:rtl/>
        </w:rPr>
        <w:t xml:space="preserve">
أعيان الشيعة،(دار التعارف للمطبوعات - بيروت،1983،ط 1،ج 2،ص 272)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2026-06-05T11:12:12+03:00</dcterms:created>
  <dcterms:modified xsi:type="dcterms:W3CDTF">2026-06-05T11:12:12+03:00</dcterms:modified>
</cp:coreProperties>
</file>

<file path=docProps/custom.xml><?xml version="1.0" encoding="utf-8"?>
<Properties xmlns="http://schemas.openxmlformats.org/officeDocument/2006/custom-properties" xmlns:vt="http://schemas.openxmlformats.org/officeDocument/2006/docPropsVTypes"/>
</file>