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العياشي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العياشي
</w:t>
      </w:r>
    </w:p>
    <w:p>
      <w:pPr/>
      <w:r>
        <w:rPr/>
        <w:t xml:space="preserve">ابن العياشي هو جعفر بن محمد بن مسعود العياشي.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مسعود العياشي
</w:t>
      </w:r>
    </w:p>
    <w:p>
      <w:pPr/>
      <w:r>
        <w:rPr/>
        <w:t xml:space="preserve">جعفر بن محمد بن مسعود العياشي ذكره الشيخ في رجاله في من لم يرو عنهم عليهم السلام وقال فاضل يروي عن أبيه جميع كتب أبيه روى عنه أبو المفضل الشيباني.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أنه نقل رواية المظفر بن جعفر بن المظفر العلوي وجعفر بن محمد بن قولويه عنه وروايته عن إسماعيل بن إبراهيم النجار.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2026-06-05T13:14:37+03:00</dcterms:created>
  <dcterms:modified xsi:type="dcterms:W3CDTF">2026-06-05T13:14:37+03:00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