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صدقة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صدقة
</w:t>
      </w:r>
    </w:p>
    <w:p>
      <w:pPr/>
      <w:r>
        <w:rPr/>
        <w:t xml:space="preserve">ابن صدقة اسمه مسعدة بن صدقة.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 العبدي
</w:t>
      </w:r>
    </w:p>
    <w:p>
      <w:pPr/>
      <w:r>
        <w:rPr/>
        <w:t xml:space="preserve">أبو بشر العبدي اسمه مسعدة بن صدقة ففي أحد القولين أنه يكنى أبا 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العبدي
</w:t>
      </w:r>
    </w:p>
    <w:p>
      <w:pPr/>
      <w:r>
        <w:rPr/>
        <w:t xml:space="preserve">أبو محمد العبدي اسمه مسعدة بن صدقة.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مسعدة بن صدقة
</w:t>
      </w:r>
    </w:p>
    <w:p>
      <w:pPr/>
      <w:r>
        <w:rPr/>
        <w:t xml:space="preserve">مسعدة بن صدقة. عن مالك.</w:t>
      </w:r>
    </w:p>
    <w:p/>
    <w:p>
      <w:pPr/>
      <w:r>
        <w:rPr/>
        <w:t xml:space="preserve">وعنه سعيد بن عمرو.</w:t>
      </w:r>
    </w:p>
    <w:p/>
    <w:p>
      <w:pPr/>
      <w:r>
        <w:rPr/>
        <w:t xml:space="preserve">قال الدارقطني: متروك.</w:t>
      </w:r>
    </w:p>
    <w:p/>
    <w:p>
      <w:pPr/>
      <w:r>
        <w:rPr/>
        <w:t xml:space="preserve">قلت: روى عن عباد بن يعقوب الرواجنى.</w:t>
      </w:r>
    </w:p>
    <w:p/>
    <w:p>
      <w:pPr/>
      <w:r>
        <w:rPr/>
        <w:t xml:space="preserve">حدثنا سعيد بن عمرو، عن مسعدة بن صدقة، عن جعفر بن محمد، عن أبيه، عن جده، عن أبيه، عن علي، قال: قال رسول الله صلى الله عليه وسلم: إذا كتبتم الحديث فاكتبوه بإسناده، فإن يكن حقا كنتم شركاءه في الاجر، وإن كان باطلا كان وزره عليه.</w:t>
      </w:r>
    </w:p>
    <w:p/>
    <w:p>
      <w:pPr/>
      <w:r>
        <w:rPr/>
        <w:t xml:space="preserve">هذا موضوع وقع لنا [في آخر الكنجروذيات]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2026-06-05T13:55:46+03:00</dcterms:created>
  <dcterms:modified xsi:type="dcterms:W3CDTF">2026-06-05T13:55:46+03:00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